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rPr>
      </w:pPr>
      <w:bookmarkStart w:id="0" w:name="bookmark0"/>
      <w:bookmarkStart w:id="1" w:name="bookmark1"/>
      <w:bookmarkStart w:id="2" w:name="bookmark2"/>
      <w:r>
        <w:rPr>
          <w:rFonts w:hint="eastAsia" w:ascii="BIZ UDゴシック" w:hAnsi="BIZ UDゴシック" w:eastAsia="BIZ UDゴシック"/>
          <w:sz w:val="40"/>
        </w:rPr>
        <w:t>いなべ市障害福祉サービス介護給付費</w:t>
      </w:r>
      <w:r>
        <w:rPr>
          <w:rFonts w:hint="eastAsia" w:ascii="BIZ UDゴシック" w:hAnsi="BIZ UDゴシック" w:eastAsia="BIZ UDゴシック"/>
          <w:sz w:val="40"/>
        </w:rPr>
        <w:br w:type="textWrapping" w:clear="none"/>
      </w:r>
      <w:r>
        <w:rPr>
          <w:rFonts w:hint="eastAsia" w:ascii="BIZ UDゴシック" w:hAnsi="BIZ UDゴシック" w:eastAsia="BIZ UDゴシック"/>
          <w:sz w:val="40"/>
        </w:rPr>
        <w:t>支給決定基準</w:t>
      </w:r>
      <w:bookmarkEnd w:id="0"/>
      <w:bookmarkEnd w:id="1"/>
      <w:bookmarkEnd w:id="2"/>
    </w:p>
    <w:p>
      <w:pPr>
        <w:pStyle w:val="0"/>
        <w:rPr>
          <w:rFonts w:hint="eastAsia" w:ascii="BIZ UDゴシック" w:hAnsi="BIZ UDゴシック" w:eastAsia="BIZ UDゴシック"/>
        </w:rPr>
      </w:pPr>
    </w:p>
    <w:p>
      <w:pPr>
        <w:pStyle w:val="0"/>
        <w:ind w:left="0" w:leftChars="0" w:right="0" w:rightChars="0" w:firstLine="840" w:firstLineChars="300"/>
        <w:rPr>
          <w:rFonts w:hint="eastAsia" w:ascii="BIZ UDゴシック" w:hAnsi="BIZ UDゴシック" w:eastAsia="BIZ UDゴシック"/>
          <w:sz w:val="28"/>
        </w:rPr>
      </w:pPr>
      <w:r>
        <w:rPr>
          <w:rFonts w:hint="eastAsia" w:ascii="BIZ UDゴシック" w:hAnsi="BIZ UDゴシック" w:eastAsia="BIZ UDゴシック"/>
          <w:sz w:val="28"/>
        </w:rPr>
        <w:t>～居宅介護、重度訪問介護、同行援護、</w:t>
      </w:r>
    </w:p>
    <w:p>
      <w:pPr>
        <w:pStyle w:val="0"/>
        <w:ind w:left="0" w:leftChars="0" w:right="0" w:rightChars="0" w:firstLine="3640" w:firstLineChars="1300"/>
        <w:rPr>
          <w:rFonts w:hint="eastAsia" w:ascii="BIZ UDゴシック" w:hAnsi="BIZ UDゴシック" w:eastAsia="BIZ UDゴシック"/>
          <w:sz w:val="28"/>
        </w:rPr>
      </w:pPr>
      <w:r>
        <w:rPr>
          <w:rFonts w:hint="eastAsia" w:ascii="BIZ UDゴシック" w:hAnsi="BIZ UDゴシック" w:eastAsia="BIZ UDゴシック"/>
          <w:sz w:val="28"/>
        </w:rPr>
        <w:t>行動援護、重度障害者等包括支援～</w:t>
      </w:r>
    </w:p>
    <w:p>
      <w:pPr>
        <w:pStyle w:val="0"/>
        <w:rPr>
          <w:rFonts w:hint="eastAsia" w:ascii="BIZ UDゴシック" w:hAnsi="BIZ UDゴシック" w:eastAsia="BIZ UDゴシック"/>
        </w:rPr>
      </w:pPr>
    </w:p>
    <w:p>
      <w:pPr>
        <w:pStyle w:val="0"/>
        <w:jc w:val="right"/>
        <w:rPr>
          <w:rFonts w:hint="eastAsia" w:ascii="BIZ UDゴシック" w:hAnsi="BIZ UDゴシック" w:eastAsia="BIZ UDゴシック"/>
        </w:rPr>
      </w:pPr>
      <w:r>
        <w:rPr>
          <w:rFonts w:hint="eastAsia" w:ascii="BIZ UDゴシック" w:hAnsi="BIZ UDゴシック" w:eastAsia="BIZ UDゴシック"/>
          <w:sz w:val="24"/>
        </w:rPr>
        <w:t>令和６年７月１日施行</w:t>
      </w:r>
    </w:p>
    <w:p>
      <w:pPr>
        <w:pStyle w:val="0"/>
        <w:rPr>
          <w:rFonts w:hint="eastAsia" w:ascii="BIZ UDゴシック" w:hAnsi="BIZ UDゴシック" w:eastAsia="BIZ UDゴシック"/>
        </w:rPr>
      </w:pPr>
      <w:bookmarkStart w:id="3" w:name="bookmark3"/>
      <w:bookmarkStart w:id="4" w:name="bookmark4"/>
      <w:bookmarkStart w:id="5" w:name="bookmark5"/>
    </w:p>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w:t>
      </w:r>
      <w:r>
        <w:rPr>
          <w:rFonts w:hint="eastAsia" w:ascii="BIZ UDゴシック" w:hAnsi="BIZ UDゴシック" w:eastAsia="BIZ UDゴシック"/>
        </w:rPr>
        <w:t>支給決定基準について</w:t>
      </w:r>
      <w:bookmarkEnd w:id="3"/>
      <w:bookmarkEnd w:id="4"/>
      <w:bookmarkEnd w:id="5"/>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障害者の日常生活及び社会生活を総合的に支援するための法律（以下、「障害者総合支援法」という。）は、障害者及び障害児が基本的人権を享有する個人としての尊厳にふさわしい日常生活又は社会生活を営むことができるよう、総合的に支援を行うことを目的としており、申請者一人ひとりがニーズに合わせ、様々な障害福祉サービスを組み合わせて利用できる仕組みになっています。</w:t>
      </w:r>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その障害福祉サービスの支給決定は、各市町村で行っておりますが、厚生労働省からの通知では、支給量の決定についての支給決定基準を定めておくことが適当であるとされております。</w:t>
      </w:r>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そのため、いなべ市においても介護給付費等の支給決定を公平かつ適正に行うため、支給決定基準を定めるものです。</w:t>
      </w:r>
    </w:p>
    <w:p>
      <w:pPr>
        <w:pStyle w:val="0"/>
        <w:ind w:left="0" w:leftChars="0" w:right="0" w:rightChars="0" w:firstLine="240" w:firstLineChars="100"/>
        <w:rPr>
          <w:rFonts w:hint="eastAsia" w:ascii="BIZ UDゴシック" w:hAnsi="BIZ UDゴシック" w:eastAsia="BIZ UDゴシック"/>
        </w:rPr>
      </w:pPr>
    </w:p>
    <w:p>
      <w:pPr>
        <w:pStyle w:val="0"/>
        <w:rPr>
          <w:rFonts w:hint="eastAsia" w:ascii="BIZ UDゴシック" w:hAnsi="BIZ UDゴシック" w:eastAsia="BIZ UDゴシック"/>
        </w:rPr>
      </w:pPr>
      <w:bookmarkStart w:id="6" w:name="bookmark6"/>
      <w:bookmarkStart w:id="7" w:name="bookmark7"/>
      <w:bookmarkStart w:id="8" w:name="bookmark8"/>
      <w:r>
        <w:rPr>
          <w:rFonts w:hint="eastAsia" w:ascii="BIZ UDゴシック" w:hAnsi="BIZ UDゴシック" w:eastAsia="BIZ UDゴシック"/>
        </w:rPr>
        <w:t>２</w:t>
      </w:r>
      <w:r>
        <w:rPr>
          <w:rFonts w:hint="eastAsia" w:ascii="BIZ UDゴシック" w:hAnsi="BIZ UDゴシック" w:eastAsia="BIZ UDゴシック"/>
        </w:rPr>
        <w:t>.</w:t>
      </w:r>
      <w:r>
        <w:rPr>
          <w:rFonts w:hint="eastAsia" w:ascii="BIZ UDゴシック" w:hAnsi="BIZ UDゴシック" w:eastAsia="BIZ UDゴシック"/>
        </w:rPr>
        <w:t>対象サービスについて</w:t>
      </w:r>
      <w:bookmarkEnd w:id="6"/>
      <w:bookmarkEnd w:id="7"/>
      <w:bookmarkEnd w:id="8"/>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ここに定める支給決定基準対象は障害福祉サービスのうち、地域で日常生活や社会生活を送る上で障害者の在宅生活を支援する訪問系サービス</w:t>
      </w:r>
      <w:r>
        <w:rPr>
          <w:rFonts w:hint="eastAsia" w:ascii="BIZ UDゴシック" w:hAnsi="BIZ UDゴシック" w:eastAsia="BIZ UDゴシック"/>
        </w:rPr>
        <w:t>(</w:t>
      </w:r>
      <w:r>
        <w:rPr>
          <w:rFonts w:hint="eastAsia" w:ascii="BIZ UDゴシック" w:hAnsi="BIZ UDゴシック" w:eastAsia="BIZ UDゴシック"/>
        </w:rPr>
        <w:t>居宅介護、重度訪問介護、同行援護、行動援護、重度障害者等包括支援利用者</w:t>
      </w:r>
      <w:r>
        <w:rPr>
          <w:rFonts w:hint="eastAsia" w:ascii="BIZ UDゴシック" w:hAnsi="BIZ UDゴシック" w:eastAsia="BIZ UDゴシック"/>
        </w:rPr>
        <w:t>)</w:t>
      </w:r>
      <w:r>
        <w:rPr>
          <w:rFonts w:hint="eastAsia" w:ascii="BIZ UDゴシック" w:hAnsi="BIZ UDゴシック" w:eastAsia="BIZ UDゴシック"/>
        </w:rPr>
        <w:t>です。</w:t>
      </w:r>
    </w:p>
    <w:p>
      <w:pPr>
        <w:pStyle w:val="0"/>
        <w:rPr>
          <w:rFonts w:hint="eastAsia" w:ascii="BIZ UDゴシック" w:hAnsi="BIZ UDゴシック" w:eastAsia="BIZ UDゴシック"/>
        </w:rPr>
      </w:pPr>
      <w:bookmarkStart w:id="9" w:name="bookmark10"/>
      <w:bookmarkStart w:id="10" w:name="bookmark11"/>
      <w:bookmarkStart w:id="11" w:name="bookmark9"/>
    </w:p>
    <w:p>
      <w:pPr>
        <w:pStyle w:val="0"/>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w:t>
      </w:r>
      <w:r>
        <w:rPr>
          <w:rFonts w:hint="eastAsia" w:ascii="BIZ UDゴシック" w:hAnsi="BIZ UDゴシック" w:eastAsia="BIZ UDゴシック"/>
        </w:rPr>
        <w:t>支給量の決定について</w:t>
      </w:r>
      <w:bookmarkEnd w:id="9"/>
      <w:bookmarkEnd w:id="10"/>
      <w:bookmarkEnd w:id="11"/>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１</w:t>
      </w:r>
      <w:r>
        <w:rPr>
          <w:rFonts w:hint="eastAsia" w:ascii="BIZ UDゴシック" w:hAnsi="BIZ UDゴシック" w:eastAsia="BIZ UDゴシック"/>
        </w:rPr>
        <w:t>)</w:t>
      </w:r>
      <w:r>
        <w:rPr>
          <w:rFonts w:hint="eastAsia" w:ascii="BIZ UDゴシック" w:hAnsi="BIZ UDゴシック" w:eastAsia="BIZ UDゴシック"/>
        </w:rPr>
        <w:t>　支給基準時間と支給上限時間</w:t>
      </w:r>
    </w:p>
    <w:p>
      <w:pPr>
        <w:pStyle w:val="0"/>
        <w:ind w:left="240" w:leftChars="1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いなべ市では、厚生労働省の定める国庫負担基準の支給量から算出した「支給基準時間」</w:t>
      </w:r>
      <w:r>
        <w:rPr>
          <w:rFonts w:hint="eastAsia" w:ascii="BIZ UDゴシック" w:hAnsi="BIZ UDゴシック" w:eastAsia="BIZ UDゴシック"/>
        </w:rPr>
        <w:t>(</w:t>
      </w:r>
      <w:r>
        <w:rPr>
          <w:rFonts w:hint="eastAsia" w:ascii="BIZ UDゴシック" w:hAnsi="BIZ UDゴシック" w:eastAsia="BIZ UDゴシック"/>
        </w:rPr>
        <w:t>別紙</w:t>
      </w:r>
      <w:r>
        <w:rPr>
          <w:rFonts w:hint="eastAsia" w:ascii="BIZ UDゴシック" w:hAnsi="BIZ UDゴシック" w:eastAsia="BIZ UDゴシック"/>
        </w:rPr>
        <w:t>)</w:t>
      </w:r>
      <w:r>
        <w:rPr>
          <w:rFonts w:hint="eastAsia" w:ascii="BIZ UDゴシック" w:hAnsi="BIZ UDゴシック" w:eastAsia="BIZ UDゴシック"/>
        </w:rPr>
        <w:t>に、サービスの利用意向、家族等の介護者の状況、社会参加の状況など、聴き取り調査の内容とサービス等利用計画案等を勘案して算出した「支給加算時間」を加味した時間を「支給上限時間」とします。</w:t>
      </w:r>
    </w:p>
    <w:p>
      <w:pPr>
        <w:pStyle w:val="0"/>
        <w:ind w:left="240" w:leftChars="1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また、支給基準時間を超えたものはいなべ市における非定型として扱い、市の裁量として支給決定を行います。</w:t>
      </w:r>
    </w:p>
    <w:p>
      <w:pPr>
        <w:pStyle w:val="0"/>
        <w:jc w:val="center"/>
        <w:rPr>
          <w:rFonts w:hint="eastAsia" w:ascii="BIZ UDゴシック" w:hAnsi="BIZ UDゴシック" w:eastAsia="BIZ UDゴシック"/>
        </w:rPr>
      </w:pPr>
    </w:p>
    <w:p>
      <w:pPr>
        <w:pStyle w:val="0"/>
        <w:jc w:val="center"/>
        <w:rPr>
          <w:rFonts w:hint="eastAsia" w:ascii="BIZ UDゴシック" w:hAnsi="BIZ UDゴシック" w:eastAsia="BIZ UDゴシック"/>
        </w:rPr>
      </w:pPr>
      <w:r>
        <w:rPr>
          <w:rFonts w:hint="eastAsia" w:ascii="BIZ UDゴシック" w:hAnsi="BIZ UDゴシック" w:eastAsia="BIZ UDゴシック"/>
          <w:sz w:val="32"/>
          <w:bdr w:val="single" w:color="auto" w:sz="4" w:space="0"/>
        </w:rPr>
        <w:t>支給基準時間</w:t>
      </w:r>
      <w:r>
        <w:rPr>
          <w:rFonts w:hint="eastAsia" w:ascii="BIZ UDゴシック" w:hAnsi="BIZ UDゴシック" w:eastAsia="BIZ UDゴシック"/>
          <w:sz w:val="32"/>
          <w:bdr w:val="single" w:color="auto" w:sz="4" w:space="0"/>
        </w:rPr>
        <w:t xml:space="preserve"> + </w:t>
      </w:r>
      <w:r>
        <w:rPr>
          <w:rFonts w:hint="eastAsia" w:ascii="BIZ UDゴシック" w:hAnsi="BIZ UDゴシック" w:eastAsia="BIZ UDゴシック"/>
          <w:sz w:val="32"/>
          <w:bdr w:val="single" w:color="auto" w:sz="4" w:space="0"/>
        </w:rPr>
        <w:t>支給加算時間</w:t>
      </w:r>
      <w:r>
        <w:rPr>
          <w:rFonts w:hint="eastAsia" w:ascii="BIZ UDゴシック" w:hAnsi="BIZ UDゴシック" w:eastAsia="BIZ UDゴシック"/>
          <w:sz w:val="32"/>
          <w:bdr w:val="single" w:color="auto" w:sz="4" w:space="0"/>
        </w:rPr>
        <w:t xml:space="preserve"> = </w:t>
      </w:r>
      <w:r>
        <w:rPr>
          <w:rFonts w:hint="eastAsia" w:ascii="BIZ UDゴシック" w:hAnsi="BIZ UDゴシック" w:eastAsia="BIZ UDゴシック"/>
          <w:sz w:val="32"/>
          <w:bdr w:val="single" w:color="auto" w:sz="4" w:space="0"/>
        </w:rPr>
        <w:t>支給上限時間</w:t>
      </w:r>
    </w:p>
    <w:p>
      <w:pPr>
        <w:pStyle w:val="0"/>
        <w:jc w:val="center"/>
        <w:rPr>
          <w:rFonts w:hint="eastAsia" w:ascii="BIZ UDゴシック" w:hAnsi="BIZ UDゴシック" w:eastAsia="BIZ UDゴシック"/>
        </w:rPr>
      </w:pPr>
    </w:p>
    <w:p>
      <w:pPr>
        <w:pStyle w:val="0"/>
        <w:ind w:left="240" w:leftChars="1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なお、支給基準時間は国庫負担基準を基に算出するため、変更となる場合があります。</w:t>
      </w:r>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※国庫負担基準とは</w:t>
      </w:r>
    </w:p>
    <w:p>
      <w:pPr>
        <w:pStyle w:val="0"/>
        <w:ind w:left="480" w:leftChars="200" w:right="0" w:rightChars="0" w:firstLine="0" w:firstLineChars="0"/>
        <w:rPr>
          <w:rFonts w:hint="eastAsia" w:ascii="BIZ UDゴシック" w:hAnsi="BIZ UDゴシック" w:eastAsia="BIZ UDゴシック"/>
        </w:rPr>
      </w:pPr>
      <w:r>
        <w:rPr>
          <w:rFonts w:hint="eastAsia" w:ascii="BIZ UDゴシック" w:hAnsi="BIZ UDゴシック" w:eastAsia="BIZ UDゴシック"/>
        </w:rPr>
        <w:t>障害者総合支援法では、国の費用負担を「義務化」することで財源の裏付けを強化する一方で、障害福祉に関する国と地方自治体間の役割分担を前提に、限りある国費を公平に配分し、市町村間のサービスのばらつきをなくすために、市町村に対する国庫負担の上限を定めています。それを国庫負担基準といいます。国庫負担基準は報酬改定のたびに見直され、それに合わせて当基準の支給基準時間も見直しを行います。</w:t>
      </w:r>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２</w:t>
      </w:r>
      <w:r>
        <w:rPr>
          <w:rFonts w:hint="eastAsia" w:ascii="BIZ UDゴシック" w:hAnsi="BIZ UDゴシック" w:eastAsia="BIZ UDゴシック"/>
        </w:rPr>
        <w:t>)</w:t>
      </w:r>
      <w:r>
        <w:rPr>
          <w:rFonts w:hint="eastAsia" w:ascii="BIZ UDゴシック" w:hAnsi="BIZ UDゴシック" w:eastAsia="BIZ UDゴシック"/>
        </w:rPr>
        <w:t>　支給加算時間</w:t>
      </w:r>
    </w:p>
    <w:p>
      <w:pPr>
        <w:pStyle w:val="0"/>
        <w:ind w:left="240" w:leftChars="1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介護者の有無や身体特性、障害特性等から生じる勘案事項は次のとおりとします。</w:t>
      </w:r>
    </w:p>
    <w:p>
      <w:pPr>
        <w:pStyle w:val="0"/>
        <w:ind w:left="0" w:leftChars="0" w:right="0" w:rightChars="0" w:firstLine="480" w:firstLineChars="200"/>
        <w:rPr>
          <w:rFonts w:hint="eastAsia" w:ascii="BIZ UDゴシック" w:hAnsi="BIZ UDゴシック" w:eastAsia="BIZ UDゴシック"/>
        </w:rPr>
      </w:pPr>
      <w:r>
        <w:rPr>
          <w:rFonts w:hint="eastAsia" w:ascii="BIZ UDゴシック" w:hAnsi="BIZ UDゴシック" w:eastAsia="BIZ UDゴシック"/>
        </w:rPr>
        <w:t>ア</w:t>
      </w:r>
      <w:r>
        <w:rPr>
          <w:rFonts w:hint="eastAsia" w:ascii="BIZ UDゴシック" w:hAnsi="BIZ UDゴシック" w:eastAsia="BIZ UDゴシック"/>
        </w:rPr>
        <w:t xml:space="preserve"> </w:t>
      </w:r>
      <w:r>
        <w:rPr>
          <w:rFonts w:hint="eastAsia" w:ascii="BIZ UDゴシック" w:hAnsi="BIZ UDゴシック" w:eastAsia="BIZ UDゴシック"/>
        </w:rPr>
        <w:t>生活状況</w:t>
      </w:r>
    </w:p>
    <w:p>
      <w:pPr>
        <w:pStyle w:val="0"/>
        <w:ind w:left="480" w:leftChars="2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単身世帯、家族の疾病等により介護不能、家族が不在など、介護者の有無や介護の程度に応じた加算です。</w:t>
      </w:r>
    </w:p>
    <w:p>
      <w:pPr>
        <w:pStyle w:val="0"/>
        <w:ind w:left="0" w:leftChars="0" w:right="0" w:rightChars="0" w:firstLine="480" w:firstLineChars="200"/>
        <w:rPr>
          <w:rFonts w:hint="eastAsia" w:ascii="BIZ UDゴシック" w:hAnsi="BIZ UDゴシック" w:eastAsia="BIZ UDゴシック"/>
        </w:rPr>
      </w:pPr>
      <w:r>
        <w:rPr>
          <w:rFonts w:hint="eastAsia" w:ascii="BIZ UDゴシック" w:hAnsi="BIZ UDゴシック" w:eastAsia="BIZ UDゴシック"/>
        </w:rPr>
        <w:t>イ</w:t>
      </w:r>
      <w:r>
        <w:rPr>
          <w:rFonts w:hint="eastAsia" w:ascii="BIZ UDゴシック" w:hAnsi="BIZ UDゴシック" w:eastAsia="BIZ UDゴシック"/>
        </w:rPr>
        <w:t xml:space="preserve"> </w:t>
      </w:r>
      <w:r>
        <w:rPr>
          <w:rFonts w:hint="eastAsia" w:ascii="BIZ UDゴシック" w:hAnsi="BIZ UDゴシック" w:eastAsia="BIZ UDゴシック"/>
        </w:rPr>
        <w:t>障害状況</w:t>
      </w:r>
    </w:p>
    <w:p>
      <w:pPr>
        <w:pStyle w:val="0"/>
        <w:ind w:left="480" w:leftChars="2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身体特性又は行動特性により、特別な介護等が必要となる程度に応じた加算で</w:t>
      </w:r>
      <w:r>
        <w:rPr>
          <w:rFonts w:hint="eastAsia" w:ascii="BIZ UDゴシック" w:hAnsi="BIZ UDゴシック" w:eastAsia="BIZ UDゴシック"/>
        </w:rPr>
        <w:t xml:space="preserve"> </w:t>
      </w:r>
      <w:r>
        <w:rPr>
          <w:rFonts w:hint="eastAsia" w:ascii="BIZ UDゴシック" w:hAnsi="BIZ UDゴシック" w:eastAsia="BIZ UDゴシック"/>
        </w:rPr>
        <w:t>す。</w:t>
      </w:r>
    </w:p>
    <w:p>
      <w:pPr>
        <w:pStyle w:val="0"/>
        <w:ind w:left="0" w:leftChars="0" w:right="0" w:rightChars="0" w:firstLine="480" w:firstLineChars="200"/>
        <w:rPr>
          <w:rFonts w:hint="eastAsia" w:ascii="BIZ UDゴシック" w:hAnsi="BIZ UDゴシック" w:eastAsia="BIZ UDゴシック"/>
        </w:rPr>
      </w:pPr>
      <w:r>
        <w:rPr>
          <w:rFonts w:hint="eastAsia" w:ascii="BIZ UDゴシック" w:hAnsi="BIZ UDゴシック" w:eastAsia="BIZ UDゴシック"/>
        </w:rPr>
        <w:t>ウ</w:t>
      </w:r>
      <w:r>
        <w:rPr>
          <w:rFonts w:hint="eastAsia" w:ascii="BIZ UDゴシック" w:hAnsi="BIZ UDゴシック" w:eastAsia="BIZ UDゴシック"/>
        </w:rPr>
        <w:t xml:space="preserve"> </w:t>
      </w:r>
      <w:r>
        <w:rPr>
          <w:rFonts w:hint="eastAsia" w:ascii="BIZ UDゴシック" w:hAnsi="BIZ UDゴシック" w:eastAsia="BIZ UDゴシック"/>
        </w:rPr>
        <w:t>環境状況</w:t>
      </w:r>
    </w:p>
    <w:p>
      <w:pPr>
        <w:pStyle w:val="0"/>
        <w:ind w:left="480" w:leftChars="20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生活拠点が山間地に所在し、通院等の移動に時間を要するなど、外的要因による配慮の程度に応じた加算です。</w:t>
      </w:r>
    </w:p>
    <w:p>
      <w:pPr>
        <w:pStyle w:val="0"/>
        <w:rPr>
          <w:rFonts w:hint="eastAsia" w:ascii="BIZ UDゴシック" w:hAnsi="BIZ UDゴシック" w:eastAsia="BIZ UDゴシック"/>
        </w:rPr>
      </w:pPr>
      <w:bookmarkStart w:id="12" w:name="bookmark14"/>
    </w:p>
    <w:p>
      <w:pPr>
        <w:pStyle w:val="0"/>
        <w:rPr>
          <w:rFonts w:hint="eastAsia" w:ascii="BIZ UDゴシック" w:hAnsi="BIZ UDゴシック" w:eastAsia="BIZ UDゴシック"/>
        </w:rPr>
      </w:pPr>
      <w:r>
        <w:rPr>
          <w:rFonts w:hint="eastAsia" w:ascii="BIZ UDゴシック" w:hAnsi="BIZ UDゴシック" w:eastAsia="BIZ UDゴシック"/>
        </w:rPr>
        <w:t>４</w:t>
      </w:r>
      <w:r>
        <w:rPr>
          <w:rFonts w:hint="eastAsia" w:ascii="BIZ UDゴシック" w:hAnsi="BIZ UDゴシック" w:eastAsia="BIZ UDゴシック"/>
        </w:rPr>
        <w:t>.</w:t>
      </w:r>
      <w:r>
        <w:rPr>
          <w:rFonts w:hint="eastAsia" w:ascii="BIZ UDゴシック" w:hAnsi="BIZ UDゴシック" w:eastAsia="BIZ UDゴシック"/>
        </w:rPr>
        <w:t>サービス等利用計画案が支給基準時間を超え</w:t>
      </w:r>
      <w:bookmarkEnd w:id="12"/>
      <w:bookmarkStart w:id="13" w:name="bookmark12"/>
      <w:bookmarkStart w:id="14" w:name="bookmark13"/>
      <w:bookmarkStart w:id="15" w:name="bookmark15"/>
      <w:r>
        <w:rPr>
          <w:rFonts w:hint="eastAsia" w:ascii="BIZ UDゴシック" w:hAnsi="BIZ UDゴシック" w:eastAsia="BIZ UDゴシック"/>
        </w:rPr>
        <w:t>る場合について</w:t>
      </w:r>
      <w:bookmarkEnd w:id="13"/>
      <w:bookmarkEnd w:id="14"/>
      <w:bookmarkEnd w:id="15"/>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支給基準時間は、国庫負担基準をもとに目安となる支給量を定めたもので、支給量の上限ではありません。</w:t>
      </w:r>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サービス等利用計画案</w:t>
      </w:r>
      <w:r>
        <w:rPr>
          <w:rFonts w:hint="eastAsia" w:ascii="BIZ UDゴシック" w:hAnsi="BIZ UDゴシック" w:eastAsia="BIZ UDゴシック"/>
        </w:rPr>
        <w:t>(</w:t>
      </w:r>
      <w:r>
        <w:rPr>
          <w:rFonts w:hint="eastAsia" w:ascii="BIZ UDゴシック" w:hAnsi="BIZ UDゴシック" w:eastAsia="BIZ UDゴシック"/>
        </w:rPr>
        <w:t>以下、「利用計画案」という</w:t>
      </w:r>
      <w:r>
        <w:rPr>
          <w:rFonts w:hint="eastAsia" w:ascii="BIZ UDゴシック" w:hAnsi="BIZ UDゴシック" w:eastAsia="BIZ UDゴシック"/>
        </w:rPr>
        <w:t>)</w:t>
      </w:r>
      <w:r>
        <w:rPr>
          <w:rFonts w:hint="eastAsia" w:ascii="BIZ UDゴシック" w:hAnsi="BIZ UDゴシック" w:eastAsia="BIZ UDゴシック"/>
        </w:rPr>
        <w:t>の作成に当たっては、利用者ご本人の障害の状況や生活の状況等を加味する必要があります。</w:t>
      </w:r>
    </w:p>
    <w:p>
      <w:pPr>
        <w:pStyle w:val="0"/>
        <w:ind w:left="0" w:leftChars="0" w:right="0" w:rightChars="0" w:firstLine="240" w:firstLineChars="100"/>
        <w:rPr>
          <w:rFonts w:hint="eastAsia" w:ascii="BIZ UDゴシック" w:hAnsi="BIZ UDゴシック" w:eastAsia="BIZ UDゴシック"/>
        </w:rPr>
      </w:pPr>
      <w:r>
        <w:rPr>
          <w:rFonts w:hint="eastAsia" w:ascii="BIZ UDゴシック" w:hAnsi="BIZ UDゴシック" w:eastAsia="BIZ UDゴシック"/>
        </w:rPr>
        <w:t>このため、利用計画案が支給基準時間を超える場合は、申請者に「支給基準時間を超える理由書」を提出していただきます。</w:t>
      </w:r>
    </w:p>
    <w:p>
      <w:pPr>
        <w:pStyle w:val="0"/>
        <w:ind w:left="0" w:leftChars="0" w:right="0" w:rightChars="0" w:firstLine="240" w:firstLineChars="100"/>
        <w:rPr>
          <w:rFonts w:hint="eastAsia" w:ascii="BIZ UDゴシック" w:hAnsi="BIZ UDゴシック" w:eastAsia="BIZ UDゴシック"/>
        </w:rPr>
      </w:pPr>
    </w:p>
    <w:p>
      <w:pPr>
        <w:pStyle w:val="0"/>
        <w:rPr>
          <w:rFonts w:hint="eastAsia" w:ascii="BIZ UDゴシック" w:hAnsi="BIZ UDゴシック" w:eastAsia="BIZ UDゴシック"/>
          <w:highlight w:val="none"/>
        </w:rPr>
      </w:pPr>
      <w:bookmarkStart w:id="16" w:name="bookmark16"/>
      <w:bookmarkStart w:id="17" w:name="bookmark17"/>
      <w:bookmarkStart w:id="18" w:name="bookmark18"/>
      <w:r>
        <w:rPr>
          <w:rFonts w:hint="eastAsia" w:ascii="BIZ UDゴシック" w:hAnsi="BIZ UDゴシック" w:eastAsia="BIZ UDゴシック"/>
          <w:highlight w:val="none"/>
        </w:rPr>
        <w:t>５</w:t>
      </w:r>
      <w:r>
        <w:rPr>
          <w:rFonts w:hint="eastAsia" w:ascii="BIZ UDゴシック" w:hAnsi="BIZ UDゴシック" w:eastAsia="BIZ UDゴシック"/>
          <w:highlight w:val="none"/>
        </w:rPr>
        <w:t>.</w:t>
      </w:r>
      <w:r>
        <w:rPr>
          <w:rFonts w:hint="eastAsia" w:ascii="BIZ UDゴシック" w:hAnsi="BIZ UDゴシック" w:eastAsia="BIZ UDゴシック"/>
          <w:highlight w:val="none"/>
        </w:rPr>
        <w:t>支給量決定までのプロセスについて</w:t>
      </w:r>
      <w:bookmarkEnd w:id="16"/>
      <w:bookmarkEnd w:id="17"/>
      <w:bookmarkEnd w:id="18"/>
    </w:p>
    <w:p>
      <w:pPr>
        <w:pStyle w:val="0"/>
        <w:ind w:left="0" w:leftChars="0" w:right="0" w:rightChars="0" w:firstLine="24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計画相談員が算定し</w:t>
      </w:r>
      <w:bookmarkStart w:id="19" w:name="_GoBack"/>
      <w:bookmarkEnd w:id="19"/>
      <w:r>
        <w:rPr>
          <w:rFonts w:hint="eastAsia" w:ascii="BIZ UDゴシック" w:hAnsi="BIZ UDゴシック" w:eastAsia="BIZ UDゴシック"/>
          <w:highlight w:val="none"/>
        </w:rPr>
        <w:t>た支給加算時間から「支給上限時間」を算出し、それと利用計画案を比べて次のとおり決定します。</w:t>
      </w:r>
    </w:p>
    <w:p>
      <w:pPr>
        <w:pStyle w:val="0"/>
        <w:ind w:left="480" w:leftChars="100" w:right="0" w:rightChars="0" w:hanging="240" w:hangingChars="100"/>
        <w:rPr>
          <w:rFonts w:hint="eastAsia" w:ascii="BIZ UDゴシック" w:hAnsi="BIZ UDゴシック" w:eastAsia="BIZ UDゴシック"/>
          <w:highlight w:val="none"/>
        </w:rPr>
      </w:pPr>
      <w:r>
        <w:rPr>
          <w:rFonts w:hint="eastAsia" w:ascii="BIZ UDゴシック" w:hAnsi="BIZ UDゴシック" w:eastAsia="BIZ UDゴシック"/>
          <w:highlight w:val="none"/>
        </w:rPr>
        <w:t>ア</w:t>
      </w:r>
      <w:r>
        <w:rPr>
          <w:rFonts w:hint="eastAsia" w:ascii="BIZ UDゴシック" w:hAnsi="BIZ UDゴシック" w:eastAsia="BIZ UDゴシック"/>
          <w:highlight w:val="none"/>
        </w:rPr>
        <w:t xml:space="preserve"> </w:t>
      </w:r>
      <w:r>
        <w:rPr>
          <w:rFonts w:hint="eastAsia" w:ascii="BIZ UDゴシック" w:hAnsi="BIZ UDゴシック" w:eastAsia="BIZ UDゴシック"/>
          <w:highlight w:val="none"/>
        </w:rPr>
        <w:t>支給基準時間を超えた時間数が一定の範囲</w:t>
      </w:r>
      <w:r>
        <w:rPr>
          <w:rFonts w:hint="eastAsia" w:ascii="BIZ UDゴシック" w:hAnsi="BIZ UDゴシック" w:eastAsia="BIZ UDゴシック"/>
          <w:highlight w:val="none"/>
        </w:rPr>
        <w:t>(</w:t>
      </w:r>
      <w:r>
        <w:rPr>
          <w:rFonts w:hint="eastAsia" w:ascii="BIZ UDゴシック" w:hAnsi="BIZ UDゴシック" w:eastAsia="BIZ UDゴシック"/>
          <w:highlight w:val="none"/>
        </w:rPr>
        <w:t>支給上限時間の</w:t>
      </w:r>
      <w:r>
        <w:rPr>
          <w:rFonts w:hint="eastAsia" w:ascii="BIZ UDゴシック" w:hAnsi="BIZ UDゴシック" w:eastAsia="BIZ UDゴシック"/>
          <w:highlight w:val="none"/>
        </w:rPr>
        <w:t>1.5</w:t>
      </w:r>
      <w:r>
        <w:rPr>
          <w:rFonts w:hint="eastAsia" w:ascii="BIZ UDゴシック" w:hAnsi="BIZ UDゴシック" w:eastAsia="BIZ UDゴシック"/>
          <w:highlight w:val="none"/>
        </w:rPr>
        <w:t>倍まで</w:t>
      </w:r>
      <w:r>
        <w:rPr>
          <w:rFonts w:hint="eastAsia" w:ascii="BIZ UDゴシック" w:hAnsi="BIZ UDゴシック" w:eastAsia="BIZ UDゴシック"/>
          <w:highlight w:val="none"/>
        </w:rPr>
        <w:t>)</w:t>
      </w:r>
      <w:r>
        <w:rPr>
          <w:rFonts w:hint="eastAsia" w:ascii="BIZ UDゴシック" w:hAnsi="BIZ UDゴシック" w:eastAsia="BIZ UDゴシック"/>
          <w:highlight w:val="none"/>
        </w:rPr>
        <w:t>に収ま</w:t>
      </w:r>
      <w:r>
        <w:rPr>
          <w:rFonts w:hint="eastAsia" w:ascii="BIZ UDゴシック" w:hAnsi="BIZ UDゴシック" w:eastAsia="BIZ UDゴシック"/>
          <w:highlight w:val="none"/>
        </w:rPr>
        <w:t xml:space="preserve"> </w:t>
      </w:r>
      <w:r>
        <w:rPr>
          <w:rFonts w:hint="eastAsia" w:ascii="BIZ UDゴシック" w:hAnsi="BIZ UDゴシック" w:eastAsia="BIZ UDゴシック"/>
          <w:highlight w:val="none"/>
        </w:rPr>
        <w:t>る場合は、障がい福祉課で支給時間の決定を行います。</w:t>
      </w:r>
    </w:p>
    <w:p>
      <w:pPr>
        <w:pStyle w:val="0"/>
        <w:ind w:left="480" w:leftChars="100" w:right="0" w:rightChars="0" w:hanging="240" w:hangingChars="100"/>
        <w:rPr>
          <w:rFonts w:hint="eastAsia" w:ascii="BIZ UDゴシック" w:hAnsi="BIZ UDゴシック" w:eastAsia="BIZ UDゴシック"/>
          <w:highlight w:val="none"/>
        </w:rPr>
      </w:pPr>
      <w:r>
        <w:rPr>
          <w:rFonts w:hint="eastAsia" w:ascii="BIZ UDゴシック" w:hAnsi="BIZ UDゴシック" w:eastAsia="BIZ UDゴシック"/>
          <w:highlight w:val="none"/>
        </w:rPr>
        <w:t>イ</w:t>
      </w:r>
      <w:r>
        <w:rPr>
          <w:rFonts w:hint="eastAsia" w:ascii="BIZ UDゴシック" w:hAnsi="BIZ UDゴシック" w:eastAsia="BIZ UDゴシック"/>
          <w:highlight w:val="none"/>
        </w:rPr>
        <w:t xml:space="preserve"> </w:t>
      </w:r>
      <w:r>
        <w:rPr>
          <w:rFonts w:hint="eastAsia" w:ascii="BIZ UDゴシック" w:hAnsi="BIZ UDゴシック" w:eastAsia="BIZ UDゴシック"/>
          <w:highlight w:val="none"/>
        </w:rPr>
        <w:t>支給基準時間を超えた時間数が一定の範囲</w:t>
      </w:r>
      <w:r>
        <w:rPr>
          <w:rFonts w:hint="eastAsia" w:ascii="BIZ UDゴシック" w:hAnsi="BIZ UDゴシック" w:eastAsia="BIZ UDゴシック"/>
          <w:highlight w:val="none"/>
        </w:rPr>
        <w:t>(</w:t>
      </w:r>
      <w:r>
        <w:rPr>
          <w:rFonts w:hint="eastAsia" w:ascii="BIZ UDゴシック" w:hAnsi="BIZ UDゴシック" w:eastAsia="BIZ UDゴシック"/>
          <w:highlight w:val="none"/>
        </w:rPr>
        <w:t>支給上限時間の</w:t>
      </w:r>
      <w:r>
        <w:rPr>
          <w:rFonts w:hint="eastAsia" w:ascii="BIZ UDゴシック" w:hAnsi="BIZ UDゴシック" w:eastAsia="BIZ UDゴシック"/>
          <w:highlight w:val="none"/>
        </w:rPr>
        <w:t>1.5</w:t>
      </w:r>
      <w:r>
        <w:rPr>
          <w:rFonts w:hint="eastAsia" w:ascii="BIZ UDゴシック" w:hAnsi="BIZ UDゴシック" w:eastAsia="BIZ UDゴシック"/>
          <w:highlight w:val="none"/>
        </w:rPr>
        <w:t>倍</w:t>
      </w:r>
      <w:r>
        <w:rPr>
          <w:rFonts w:hint="eastAsia" w:ascii="BIZ UDゴシック" w:hAnsi="BIZ UDゴシック" w:eastAsia="BIZ UDゴシック"/>
          <w:highlight w:val="none"/>
        </w:rPr>
        <w:t>)</w:t>
      </w:r>
      <w:r>
        <w:rPr>
          <w:rFonts w:hint="eastAsia" w:ascii="BIZ UDゴシック" w:hAnsi="BIZ UDゴシック" w:eastAsia="BIZ UDゴシック"/>
          <w:highlight w:val="none"/>
        </w:rPr>
        <w:t>を超える場</w:t>
      </w:r>
      <w:r>
        <w:rPr>
          <w:rFonts w:hint="eastAsia" w:ascii="BIZ UDゴシック" w:hAnsi="BIZ UDゴシック" w:eastAsia="BIZ UDゴシック"/>
          <w:highlight w:val="none"/>
        </w:rPr>
        <w:t xml:space="preserve"> </w:t>
      </w:r>
      <w:r>
        <w:rPr>
          <w:rFonts w:hint="eastAsia" w:ascii="BIZ UDゴシック" w:hAnsi="BIZ UDゴシック" w:eastAsia="BIZ UDゴシック"/>
          <w:highlight w:val="none"/>
        </w:rPr>
        <w:t>合には、基幹相談支援センターをはじめとする多機関で構成する検討会議で審査した上で、障がい福祉課が支給時間の決定を行います。</w:t>
      </w:r>
    </w:p>
    <w:p>
      <w:pPr>
        <w:pStyle w:val="0"/>
        <w:ind w:left="480" w:leftChars="100" w:right="0" w:rightChars="0" w:hanging="240" w:hangingChars="100"/>
        <w:rPr>
          <w:rFonts w:hint="eastAsia" w:ascii="BIZ UDゴシック" w:hAnsi="BIZ UDゴシック" w:eastAsia="BIZ UDゴシック"/>
        </w:rPr>
      </w:pPr>
      <w:r>
        <w:rPr>
          <w:rFonts w:hint="eastAsia" w:ascii="BIZ UDゴシック" w:hAnsi="BIZ UDゴシック" w:eastAsia="BIZ UDゴシック"/>
        </w:rPr>
        <w:t>ウ</w:t>
      </w:r>
      <w:r>
        <w:rPr>
          <w:rFonts w:hint="eastAsia" w:ascii="BIZ UDゴシック" w:hAnsi="BIZ UDゴシック" w:eastAsia="BIZ UDゴシック"/>
        </w:rPr>
        <w:t xml:space="preserve"> </w:t>
      </w:r>
      <w:r>
        <w:rPr>
          <w:rFonts w:hint="eastAsia" w:ascii="BIZ UDゴシック" w:hAnsi="BIZ UDゴシック" w:eastAsia="BIZ UDゴシック"/>
        </w:rPr>
        <w:t>検討会議において更に専門的な意見が必要と認められた場合には「</w:t>
      </w:r>
      <w:r>
        <w:rPr>
          <w:rFonts w:hint="eastAsia" w:ascii="BIZ UD新ゴ" w:hAnsi="BIZ UD新ゴ" w:eastAsia="BIZ UD新ゴ"/>
          <w:sz w:val="24"/>
        </w:rPr>
        <w:t>障害者介護給付費等支給審査会</w:t>
      </w:r>
      <w:r>
        <w:rPr>
          <w:rFonts w:hint="eastAsia" w:ascii="BIZ UDゴシック" w:hAnsi="BIZ UDゴシック" w:eastAsia="BIZ UDゴシック"/>
        </w:rPr>
        <w:t>」</w:t>
      </w:r>
      <w:r>
        <w:rPr>
          <w:rFonts w:hint="eastAsia" w:ascii="BIZ UDゴシック" w:hAnsi="BIZ UDゴシック" w:eastAsia="BIZ UDゴシック"/>
        </w:rPr>
        <w:t>(</w:t>
      </w:r>
      <w:r>
        <w:rPr>
          <w:rFonts w:hint="eastAsia" w:ascii="BIZ UDゴシック" w:hAnsi="BIZ UDゴシック" w:eastAsia="BIZ UDゴシック"/>
        </w:rPr>
        <w:t>以下、「審査会」という</w:t>
      </w:r>
      <w:r>
        <w:rPr>
          <w:rFonts w:hint="eastAsia" w:ascii="BIZ UDゴシック" w:hAnsi="BIZ UDゴシック" w:eastAsia="BIZ UDゴシック"/>
        </w:rPr>
        <w:t>)</w:t>
      </w:r>
      <w:r>
        <w:rPr>
          <w:rFonts w:hint="eastAsia" w:ascii="BIZ UDゴシック" w:hAnsi="BIZ UDゴシック" w:eastAsia="BIZ UDゴシック"/>
        </w:rPr>
        <w:t>の意見を聴収した上で、</w:t>
      </w:r>
      <w:r>
        <w:rPr>
          <w:rFonts w:hint="eastAsia" w:ascii="BIZ UDゴシック" w:hAnsi="BIZ UDゴシック" w:eastAsia="BIZ UDゴシック"/>
        </w:rPr>
        <w:t xml:space="preserve"> </w:t>
      </w:r>
      <w:r>
        <w:rPr>
          <w:rFonts w:hint="eastAsia" w:ascii="BIZ UDゴシック" w:hAnsi="BIZ UDゴシック" w:eastAsia="BIZ UDゴシック"/>
        </w:rPr>
        <w:t>担当窓口が支給時間の決定を行います。</w:t>
      </w:r>
    </w:p>
    <w:p>
      <w:pPr>
        <w:pStyle w:val="0"/>
        <w:rPr>
          <w:rFonts w:hint="eastAsia" w:ascii="BIZ UDゴシック" w:hAnsi="BIZ UDゴシック" w:eastAsia="BIZ UDゴシック"/>
        </w:rPr>
      </w:pPr>
      <w:r>
        <w:rPr>
          <w:rFonts w:hint="eastAsia"/>
        </w:rPr>
        <w:br w:type="page"/>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別紙</w:t>
      </w:r>
    </w:p>
    <w:p>
      <w:pPr>
        <w:pStyle w:val="0"/>
        <w:rPr>
          <w:rFonts w:hint="eastAsia" w:ascii="BIZ UDゴシック" w:hAnsi="BIZ UDゴシック" w:eastAsia="BIZ UDゴシック"/>
          <w:sz w:val="24"/>
        </w:rPr>
      </w:pPr>
      <w:bookmarkStart w:id="20" w:name="bookmark22"/>
      <w:bookmarkStart w:id="21" w:name="bookmark23"/>
      <w:bookmarkStart w:id="22" w:name="bookmark24"/>
      <w:r>
        <w:rPr>
          <w:rFonts w:hint="eastAsia" w:ascii="BIZ UDゴシック" w:hAnsi="BIZ UDゴシック" w:eastAsia="BIZ UDゴシック"/>
          <w:sz w:val="24"/>
        </w:rPr>
        <w:t>«</w:t>
      </w:r>
      <w:r>
        <w:rPr>
          <w:rFonts w:hint="eastAsia" w:ascii="BIZ UDゴシック" w:hAnsi="BIZ UDゴシック" w:eastAsia="BIZ UDゴシック"/>
          <w:sz w:val="24"/>
        </w:rPr>
        <w:t>支給基準時間</w:t>
      </w:r>
      <w:r>
        <w:rPr>
          <w:rFonts w:hint="eastAsia" w:ascii="BIZ UDゴシック" w:hAnsi="BIZ UDゴシック" w:eastAsia="BIZ UDゴシック"/>
          <w:sz w:val="24"/>
        </w:rPr>
        <w:t>»</w:t>
      </w:r>
      <w:bookmarkEnd w:id="20"/>
      <w:bookmarkEnd w:id="21"/>
      <w:bookmarkEnd w:id="22"/>
    </w:p>
    <w:p>
      <w:pPr>
        <w:pStyle w:val="0"/>
        <w:ind w:left="0" w:leftChars="0" w:right="0" w:righ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算定方法は、厚生労働大臣が定める障害福祉サービス費等負担対象額に関する基準等</w:t>
      </w:r>
      <w:r>
        <w:rPr>
          <w:rFonts w:hint="eastAsia" w:ascii="BIZ UDゴシック" w:hAnsi="BIZ UDゴシック" w:eastAsia="BIZ UDゴシック"/>
          <w:sz w:val="24"/>
        </w:rPr>
        <w:t>(</w:t>
      </w:r>
      <w:r>
        <w:rPr>
          <w:rFonts w:hint="eastAsia" w:ascii="BIZ UDゴシック" w:hAnsi="BIZ UDゴシック" w:eastAsia="BIZ UDゴシック"/>
          <w:sz w:val="24"/>
        </w:rPr>
        <w:t>平成</w:t>
      </w:r>
      <w:r>
        <w:rPr>
          <w:rFonts w:hint="eastAsia" w:ascii="BIZ UDゴシック" w:hAnsi="BIZ UDゴシック" w:eastAsia="BIZ UDゴシック"/>
          <w:sz w:val="24"/>
        </w:rPr>
        <w:t>18</w:t>
      </w:r>
      <w:r>
        <w:rPr>
          <w:rFonts w:hint="eastAsia" w:ascii="BIZ UDゴシック" w:hAnsi="BIZ UDゴシック" w:eastAsia="BIZ UDゴシック"/>
          <w:sz w:val="24"/>
        </w:rPr>
        <w:t>年厚生労働省告示第</w:t>
      </w:r>
      <w:r>
        <w:rPr>
          <w:rFonts w:hint="eastAsia" w:ascii="BIZ UDゴシック" w:hAnsi="BIZ UDゴシック" w:eastAsia="BIZ UDゴシック"/>
          <w:sz w:val="24"/>
        </w:rPr>
        <w:t>530</w:t>
      </w:r>
      <w:r>
        <w:rPr>
          <w:rFonts w:hint="eastAsia" w:ascii="BIZ UDゴシック" w:hAnsi="BIZ UDゴシック" w:eastAsia="BIZ UDゴシック"/>
          <w:sz w:val="24"/>
        </w:rPr>
        <w:t>号</w:t>
      </w:r>
      <w:r>
        <w:rPr>
          <w:rFonts w:hint="eastAsia" w:ascii="BIZ UDゴシック" w:hAnsi="BIZ UDゴシック" w:eastAsia="BIZ UDゴシック"/>
          <w:sz w:val="24"/>
        </w:rPr>
        <w:t>)</w:t>
      </w:r>
      <w:r>
        <w:rPr>
          <w:rFonts w:hint="eastAsia" w:ascii="BIZ UDゴシック" w:hAnsi="BIZ UDゴシック" w:eastAsia="BIZ UDゴシック"/>
          <w:sz w:val="24"/>
        </w:rPr>
        <w:t>に定める各サービスのひと月あたりの国庫負担基準単位数を、サービスごとに</w:t>
      </w:r>
      <w:r>
        <w:rPr>
          <w:rFonts w:hint="eastAsia" w:ascii="BIZ UDゴシック" w:hAnsi="BIZ UDゴシック" w:eastAsia="BIZ UDゴシック"/>
          <w:sz w:val="24"/>
        </w:rPr>
        <w:t>1</w:t>
      </w:r>
      <w:r>
        <w:rPr>
          <w:rFonts w:hint="eastAsia" w:ascii="BIZ UDゴシック" w:hAnsi="BIZ UDゴシック" w:eastAsia="BIZ UDゴシック"/>
          <w:sz w:val="24"/>
        </w:rPr>
        <w:t>時間相当の報酬単位で除したものとし、小数点以下の端数については切り上げるものとする。なお、算定に用いる単位は、本基準に掲げるとおりとする。</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１</w:t>
      </w:r>
      <w:r>
        <w:rPr>
          <w:rFonts w:hint="eastAsia" w:ascii="BIZ UDゴシック" w:hAnsi="BIZ UDゴシック" w:eastAsia="BIZ UDゴシック"/>
          <w:sz w:val="24"/>
        </w:rPr>
        <w:t>)</w:t>
      </w:r>
      <w:r>
        <w:rPr>
          <w:rFonts w:hint="eastAsia" w:ascii="BIZ UDゴシック" w:hAnsi="BIZ UDゴシック" w:eastAsia="BIZ UDゴシック"/>
          <w:sz w:val="24"/>
        </w:rPr>
        <w:t>　居宅介護利用者</w:t>
      </w:r>
      <w:r>
        <w:rPr>
          <w:rFonts w:hint="eastAsia" w:ascii="BIZ UDゴシック" w:hAnsi="BIZ UDゴシック" w:eastAsia="BIZ UDゴシック"/>
          <w:sz w:val="24"/>
        </w:rPr>
        <w:t>(</w:t>
      </w:r>
      <w:r>
        <w:rPr>
          <w:rFonts w:hint="eastAsia" w:ascii="BIZ UDゴシック" w:hAnsi="BIZ UDゴシック" w:eastAsia="BIZ UDゴシック"/>
          <w:sz w:val="24"/>
        </w:rPr>
        <w:t>身体介護</w:t>
      </w:r>
      <w:r>
        <w:rPr>
          <w:rFonts w:hint="eastAsia" w:ascii="BIZ UDゴシック" w:hAnsi="BIZ UDゴシック" w:eastAsia="BIZ UDゴシック"/>
          <w:sz w:val="24"/>
        </w:rPr>
        <w:t>)</w:t>
      </w:r>
    </w:p>
    <w:p>
      <w:pPr>
        <w:pStyle w:val="0"/>
        <w:ind w:left="0" w:leftChars="0" w:right="0" w:righ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身体介護：令和６年度国庫負担基準÷「報酬単位所要時間</w:t>
      </w:r>
      <w:r>
        <w:rPr>
          <w:rFonts w:hint="eastAsia" w:ascii="BIZ UDゴシック" w:hAnsi="BIZ UDゴシック" w:eastAsia="BIZ UDゴシック"/>
          <w:sz w:val="24"/>
        </w:rPr>
        <w:t>30</w:t>
      </w:r>
      <w:r>
        <w:rPr>
          <w:rFonts w:hint="eastAsia" w:ascii="BIZ UDゴシック" w:hAnsi="BIZ UDゴシック" w:eastAsia="BIZ UDゴシック"/>
          <w:sz w:val="24"/>
        </w:rPr>
        <w:t>分以上１時間未満の場合</w:t>
      </w:r>
      <w:r>
        <w:rPr>
          <w:rFonts w:hint="eastAsia" w:ascii="BIZ UDゴシック" w:hAnsi="BIZ UDゴシック" w:eastAsia="BIZ UDゴシック"/>
          <w:sz w:val="24"/>
        </w:rPr>
        <w:t>(404</w:t>
      </w:r>
      <w:r>
        <w:rPr>
          <w:rFonts w:hint="eastAsia" w:ascii="BIZ UDゴシック" w:hAnsi="BIZ UDゴシック" w:eastAsia="BIZ UDゴシック"/>
          <w:sz w:val="24"/>
        </w:rPr>
        <w:t>単位</w:t>
      </w:r>
      <w:r>
        <w:rPr>
          <w:rFonts w:hint="eastAsia" w:ascii="BIZ UDゴシック" w:hAnsi="BIZ UDゴシック" w:eastAsia="BIZ UDゴシック"/>
          <w:sz w:val="24"/>
        </w:rPr>
        <w:t>)</w:t>
      </w:r>
      <w:r>
        <w:rPr>
          <w:rFonts w:hint="eastAsia" w:ascii="BIZ UDゴシック" w:hAnsi="BIZ UDゴシック" w:eastAsia="BIZ UDゴシック"/>
          <w:sz w:val="24"/>
        </w:rPr>
        <w:t>」</w:t>
      </w:r>
    </w:p>
    <w:tbl>
      <w:tblPr>
        <w:tblStyle w:val="11"/>
        <w:jc w:val="left"/>
        <w:tblInd w:w="-20" w:type="dxa"/>
        <w:tblLayout w:type="fixed"/>
        <w:tblLook w:firstRow="1" w:lastRow="1" w:firstColumn="1" w:lastColumn="1" w:noHBand="0" w:noVBand="0" w:val="01E0"/>
      </w:tblPr>
      <w:tblGrid>
        <w:gridCol w:w="3630"/>
        <w:gridCol w:w="1991"/>
        <w:gridCol w:w="1893"/>
      </w:tblGrid>
      <w:tr>
        <w:trPr>
          <w:trHeight w:val="360" w:hRule="exact"/>
        </w:trPr>
        <w:tc>
          <w:tcPr>
            <w:tcW w:w="562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令和６年度国庫負担基準</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支給基準時間</w:t>
            </w:r>
          </w:p>
        </w:tc>
      </w:tr>
      <w:tr>
        <w:trPr>
          <w:trHeight w:val="322"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区分１</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3,100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８時間</w:t>
            </w:r>
          </w:p>
        </w:tc>
      </w:tr>
      <w:tr>
        <w:trPr>
          <w:trHeight w:val="322"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区分２</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4,010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10</w:t>
            </w:r>
            <w:r>
              <w:rPr>
                <w:rFonts w:hint="eastAsia" w:ascii="BIZ UDゴシック" w:hAnsi="BIZ UDゴシック" w:eastAsia="BIZ UDゴシック"/>
                <w:sz w:val="24"/>
              </w:rPr>
              <w:t>時間</w:t>
            </w:r>
          </w:p>
        </w:tc>
      </w:tr>
      <w:tr>
        <w:trPr>
          <w:trHeight w:val="322"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区分３</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5,890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15</w:t>
            </w:r>
            <w:r>
              <w:rPr>
                <w:rFonts w:hint="eastAsia" w:ascii="BIZ UDゴシック" w:hAnsi="BIZ UDゴシック" w:eastAsia="BIZ UDゴシック"/>
                <w:sz w:val="24"/>
              </w:rPr>
              <w:t>時間</w:t>
            </w:r>
          </w:p>
        </w:tc>
      </w:tr>
      <w:tr>
        <w:trPr>
          <w:trHeight w:val="322"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区分４</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11,070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28</w:t>
            </w:r>
            <w:r>
              <w:rPr>
                <w:rFonts w:hint="eastAsia" w:ascii="BIZ UDゴシック" w:hAnsi="BIZ UDゴシック" w:eastAsia="BIZ UDゴシック"/>
                <w:sz w:val="24"/>
              </w:rPr>
              <w:t>時間</w:t>
            </w:r>
          </w:p>
        </w:tc>
      </w:tr>
      <w:tr>
        <w:trPr>
          <w:trHeight w:val="324"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区分５</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17,730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44</w:t>
            </w:r>
            <w:r>
              <w:rPr>
                <w:rFonts w:hint="eastAsia" w:ascii="BIZ UDゴシック" w:hAnsi="BIZ UDゴシック" w:eastAsia="BIZ UDゴシック"/>
                <w:sz w:val="24"/>
              </w:rPr>
              <w:t>時間</w:t>
            </w:r>
          </w:p>
        </w:tc>
      </w:tr>
      <w:tr>
        <w:trPr>
          <w:trHeight w:val="322"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区分６</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25,500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64</w:t>
            </w:r>
            <w:r>
              <w:rPr>
                <w:rFonts w:hint="eastAsia" w:ascii="BIZ UDゴシック" w:hAnsi="BIZ UDゴシック" w:eastAsia="BIZ UDゴシック"/>
                <w:sz w:val="24"/>
              </w:rPr>
              <w:t>時間</w:t>
            </w:r>
          </w:p>
        </w:tc>
      </w:tr>
      <w:tr>
        <w:trPr>
          <w:trHeight w:val="322" w:hRule="exact"/>
        </w:trPr>
        <w:tc>
          <w:tcPr>
            <w:tcW w:w="36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障害児</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9,950</w:t>
            </w:r>
            <w:r>
              <w:rPr>
                <w:rFonts w:hint="eastAsia" w:ascii="BIZ UDゴシック" w:hAnsi="BIZ UDゴシック" w:eastAsia="BIZ UDゴシック"/>
                <w:sz w:val="24"/>
              </w:rPr>
              <w:t>単位</w:t>
            </w:r>
          </w:p>
        </w:tc>
        <w:tc>
          <w:tcPr>
            <w:tcW w:w="18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25</w:t>
            </w:r>
            <w:r>
              <w:rPr>
                <w:rFonts w:hint="eastAsia" w:ascii="BIZ UDゴシック" w:hAnsi="BIZ UDゴシック" w:eastAsia="BIZ UDゴシック"/>
                <w:sz w:val="24"/>
              </w:rPr>
              <w:t>時間</w:t>
            </w:r>
          </w:p>
        </w:tc>
      </w:tr>
      <w:tr>
        <w:trPr>
          <w:trHeight w:val="365" w:hRule="exact"/>
        </w:trPr>
        <w:tc>
          <w:tcPr>
            <w:tcW w:w="36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障害児</w:t>
            </w:r>
            <w:r>
              <w:rPr>
                <w:rFonts w:hint="eastAsia" w:ascii="BIZ UDゴシック" w:hAnsi="BIZ UDゴシック" w:eastAsia="BIZ UDゴシック"/>
                <w:sz w:val="24"/>
              </w:rPr>
              <w:t>(</w:t>
            </w:r>
            <w:r>
              <w:rPr>
                <w:rFonts w:hint="eastAsia" w:ascii="BIZ UDゴシック" w:hAnsi="BIZ UDゴシック" w:eastAsia="BIZ UDゴシック"/>
                <w:sz w:val="24"/>
              </w:rPr>
              <w:t>重心</w:t>
            </w:r>
            <w:r>
              <w:rPr>
                <w:rFonts w:hint="eastAsia" w:ascii="BIZ UDゴシック" w:hAnsi="BIZ UDゴシック" w:eastAsia="BIZ UDゴシック"/>
                <w:sz w:val="24"/>
              </w:rPr>
              <w:t>)</w:t>
            </w:r>
            <w:r>
              <w:rPr>
                <w:rFonts w:hint="eastAsia" w:ascii="BIZ UDゴシック" w:hAnsi="BIZ UDゴシック" w:eastAsia="BIZ UDゴシック"/>
                <w:sz w:val="24"/>
              </w:rPr>
              <w:t>※</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w:t>
            </w:r>
          </w:p>
        </w:tc>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w:t>
            </w:r>
          </w:p>
        </w:tc>
      </w:tr>
      <w:tr>
        <w:trPr>
          <w:trHeight w:val="365" w:hRule="exact"/>
        </w:trPr>
        <w:tc>
          <w:tcPr>
            <w:tcW w:w="36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区分５</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1,100</w:t>
            </w:r>
            <w:r>
              <w:rPr>
                <w:rFonts w:hint="eastAsia" w:ascii="BIZ UDゴシック" w:hAnsi="BIZ UDゴシック" w:eastAsia="BIZ UDゴシック"/>
              </w:rPr>
              <w:t>単位</w:t>
            </w:r>
          </w:p>
        </w:tc>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３時間</w:t>
            </w:r>
          </w:p>
        </w:tc>
      </w:tr>
      <w:tr>
        <w:trPr>
          <w:trHeight w:val="365" w:hRule="exact"/>
        </w:trPr>
        <w:tc>
          <w:tcPr>
            <w:tcW w:w="36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区分６</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1,810</w:t>
            </w:r>
            <w:r>
              <w:rPr>
                <w:rFonts w:hint="eastAsia" w:ascii="BIZ UDゴシック" w:hAnsi="BIZ UDゴシック" w:eastAsia="BIZ UDゴシック"/>
              </w:rPr>
              <w:t>単位</w:t>
            </w:r>
          </w:p>
        </w:tc>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５時間</w:t>
            </w:r>
          </w:p>
        </w:tc>
      </w:tr>
    </w:tbl>
    <w:p>
      <w:pPr>
        <w:pStyle w:val="0"/>
        <w:rPr>
          <w:rFonts w:hint="eastAsia" w:ascii="BIZ UDゴシック" w:hAnsi="BIZ UDゴシック" w:eastAsia="BIZ UDゴシック"/>
          <w:sz w:val="24"/>
        </w:rPr>
      </w:pPr>
      <w:r>
        <w:rPr>
          <w:rFonts w:hint="eastAsia" w:ascii="BIZ UDゴシック" w:hAnsi="BIZ UDゴシック" w:eastAsia="BIZ UDゴシック"/>
          <w:sz w:val="24"/>
        </w:rPr>
        <w:t>※重症心身障害児の支給上限時間について</w:t>
      </w:r>
    </w:p>
    <w:p>
      <w:pPr>
        <w:pStyle w:val="0"/>
        <w:ind w:left="0" w:leftChars="0" w:right="0" w:righ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重症心身障害児は、重度の肢体不自由及び、重度の知的障害が重複しており、児童相談所で認定を受けた者をいいます。このことから、障害者へ移行して取得する障害支援区分においても比較的高い支援区分の認定が想定されることから、重症心身障害児の支給上限時間については、区分６の支給上限時間と同様とします。</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２</w:t>
      </w:r>
      <w:r>
        <w:rPr>
          <w:rFonts w:hint="eastAsia" w:ascii="BIZ UDゴシック" w:hAnsi="BIZ UDゴシック" w:eastAsia="BIZ UDゴシック"/>
          <w:sz w:val="24"/>
        </w:rPr>
        <w:t>)</w:t>
      </w:r>
      <w:r>
        <w:rPr>
          <w:rFonts w:hint="eastAsia" w:ascii="BIZ UDゴシック" w:hAnsi="BIZ UDゴシック" w:eastAsia="BIZ UDゴシック"/>
          <w:sz w:val="24"/>
        </w:rPr>
        <w:t>　居宅介護利用者</w:t>
      </w:r>
      <w:r>
        <w:rPr>
          <w:rFonts w:hint="eastAsia" w:ascii="BIZ UDゴシック" w:hAnsi="BIZ UDゴシック" w:eastAsia="BIZ UDゴシック"/>
          <w:sz w:val="24"/>
        </w:rPr>
        <w:t>(</w:t>
      </w:r>
      <w:r>
        <w:rPr>
          <w:rFonts w:hint="eastAsia" w:ascii="BIZ UDゴシック" w:hAnsi="BIZ UDゴシック" w:eastAsia="BIZ UDゴシック"/>
          <w:sz w:val="24"/>
        </w:rPr>
        <w:t>家事援助</w:t>
      </w:r>
      <w:r>
        <w:rPr>
          <w:rFonts w:hint="eastAsia" w:ascii="BIZ UDゴシック" w:hAnsi="BIZ UDゴシック" w:eastAsia="BIZ UDゴシック"/>
          <w:sz w:val="24"/>
        </w:rPr>
        <w:t>)</w:t>
      </w:r>
    </w:p>
    <w:p>
      <w:pPr>
        <w:pStyle w:val="0"/>
        <w:ind w:left="0" w:leftChars="0" w:right="0" w:righ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家事援助：令和６年度国庫負担基準÷「報酬単位所要時間</w:t>
      </w:r>
      <w:r>
        <w:rPr>
          <w:rFonts w:hint="eastAsia" w:ascii="BIZ UDゴシック" w:hAnsi="BIZ UDゴシック" w:eastAsia="BIZ UDゴシック"/>
          <w:sz w:val="24"/>
        </w:rPr>
        <w:t>45</w:t>
      </w:r>
      <w:r>
        <w:rPr>
          <w:rFonts w:hint="eastAsia" w:ascii="BIZ UDゴシック" w:hAnsi="BIZ UDゴシック" w:eastAsia="BIZ UDゴシック"/>
          <w:sz w:val="24"/>
        </w:rPr>
        <w:t>分以上</w:t>
      </w:r>
      <w:r>
        <w:rPr>
          <w:rFonts w:hint="eastAsia" w:ascii="BIZ UDゴシック" w:hAnsi="BIZ UDゴシック" w:eastAsia="BIZ UDゴシック"/>
          <w:sz w:val="24"/>
        </w:rPr>
        <w:t>1</w:t>
      </w:r>
      <w:r>
        <w:rPr>
          <w:rFonts w:hint="eastAsia" w:ascii="BIZ UDゴシック" w:hAnsi="BIZ UDゴシック" w:eastAsia="BIZ UDゴシック"/>
          <w:sz w:val="24"/>
        </w:rPr>
        <w:t>時間未満の場合</w:t>
      </w:r>
      <w:r>
        <w:rPr>
          <w:rFonts w:hint="eastAsia" w:ascii="BIZ UDゴシック" w:hAnsi="BIZ UDゴシック" w:eastAsia="BIZ UDゴシック"/>
          <w:sz w:val="24"/>
        </w:rPr>
        <w:t>(197</w:t>
      </w:r>
      <w:r>
        <w:rPr>
          <w:rFonts w:hint="eastAsia" w:ascii="BIZ UDゴシック" w:hAnsi="BIZ UDゴシック" w:eastAsia="BIZ UDゴシック"/>
          <w:sz w:val="24"/>
        </w:rPr>
        <w:t>単位</w:t>
      </w:r>
      <w:r>
        <w:rPr>
          <w:rFonts w:hint="eastAsia" w:ascii="BIZ UDゴシック" w:hAnsi="BIZ UDゴシック" w:eastAsia="BIZ UDゴシック"/>
          <w:sz w:val="24"/>
        </w:rPr>
        <w:t>)</w:t>
      </w:r>
      <w:r>
        <w:rPr>
          <w:rFonts w:hint="eastAsia" w:ascii="BIZ UDゴシック" w:hAnsi="BIZ UDゴシック" w:eastAsia="BIZ UDゴシック"/>
          <w:sz w:val="24"/>
        </w:rPr>
        <w:t>」</w:t>
      </w:r>
    </w:p>
    <w:tbl>
      <w:tblPr>
        <w:tblStyle w:val="11"/>
        <w:jc w:val="left"/>
        <w:tblInd w:w="0" w:type="dxa"/>
        <w:tblLayout w:type="fixed"/>
        <w:tblLook w:firstRow="1" w:lastRow="1" w:firstColumn="1" w:lastColumn="1" w:noHBand="0" w:noVBand="0" w:val="01E0"/>
      </w:tblPr>
      <w:tblGrid>
        <w:gridCol w:w="3615"/>
        <w:gridCol w:w="1991"/>
        <w:gridCol w:w="1877"/>
      </w:tblGrid>
      <w:tr>
        <w:trPr>
          <w:trHeight w:val="360" w:hRule="exact"/>
        </w:trPr>
        <w:tc>
          <w:tcPr>
            <w:tcW w:w="560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令和６年度国庫負担基準</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支給基準時間</w:t>
            </w:r>
          </w:p>
        </w:tc>
      </w:tr>
      <w:tr>
        <w:trPr>
          <w:trHeight w:val="322" w:hRule="exact"/>
        </w:trPr>
        <w:tc>
          <w:tcPr>
            <w:tcW w:w="36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区分１</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3,100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16</w:t>
            </w:r>
            <w:r>
              <w:rPr>
                <w:rFonts w:hint="eastAsia" w:ascii="BIZ UDゴシック" w:hAnsi="BIZ UDゴシック" w:eastAsia="BIZ UDゴシック"/>
                <w:sz w:val="24"/>
              </w:rPr>
              <w:t>時間</w:t>
            </w:r>
          </w:p>
        </w:tc>
      </w:tr>
      <w:tr>
        <w:trPr>
          <w:trHeight w:val="322" w:hRule="exact"/>
        </w:trPr>
        <w:tc>
          <w:tcPr>
            <w:tcW w:w="36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区分２</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4,010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21</w:t>
            </w:r>
            <w:r>
              <w:rPr>
                <w:rFonts w:hint="eastAsia" w:ascii="BIZ UDゴシック" w:hAnsi="BIZ UDゴシック" w:eastAsia="BIZ UDゴシック"/>
                <w:sz w:val="24"/>
              </w:rPr>
              <w:t>時間</w:t>
            </w:r>
          </w:p>
        </w:tc>
      </w:tr>
      <w:tr>
        <w:trPr>
          <w:trHeight w:val="322" w:hRule="exact"/>
        </w:trPr>
        <w:tc>
          <w:tcPr>
            <w:tcW w:w="36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区分３</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5,890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30</w:t>
            </w:r>
            <w:r>
              <w:rPr>
                <w:rFonts w:hint="eastAsia" w:ascii="BIZ UDゴシック" w:hAnsi="BIZ UDゴシック" w:eastAsia="BIZ UDゴシック"/>
                <w:sz w:val="24"/>
              </w:rPr>
              <w:t>時間</w:t>
            </w:r>
          </w:p>
        </w:tc>
      </w:tr>
      <w:tr>
        <w:trPr>
          <w:trHeight w:val="322" w:hRule="exact"/>
        </w:trPr>
        <w:tc>
          <w:tcPr>
            <w:tcW w:w="36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区分４</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11,070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57</w:t>
            </w:r>
            <w:r>
              <w:rPr>
                <w:rFonts w:hint="eastAsia" w:ascii="BIZ UDゴシック" w:hAnsi="BIZ UDゴシック" w:eastAsia="BIZ UDゴシック"/>
                <w:sz w:val="24"/>
              </w:rPr>
              <w:t>時間</w:t>
            </w:r>
          </w:p>
        </w:tc>
      </w:tr>
      <w:tr>
        <w:trPr>
          <w:trHeight w:val="379" w:hRule="exact"/>
        </w:trPr>
        <w:tc>
          <w:tcPr>
            <w:tcW w:w="36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区分５</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17,730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90</w:t>
            </w:r>
            <w:r>
              <w:rPr>
                <w:rFonts w:hint="eastAsia" w:ascii="BIZ UDゴシック" w:hAnsi="BIZ UDゴシック" w:eastAsia="BIZ UDゴシック"/>
                <w:sz w:val="24"/>
              </w:rPr>
              <w:t>時間</w:t>
            </w:r>
          </w:p>
        </w:tc>
      </w:tr>
      <w:tr>
        <w:trPr>
          <w:trHeight w:val="322" w:hRule="exact"/>
        </w:trPr>
        <w:tc>
          <w:tcPr>
            <w:tcW w:w="36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区分６</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25,500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130</w:t>
            </w:r>
            <w:r>
              <w:rPr>
                <w:rFonts w:hint="eastAsia" w:ascii="BIZ UDゴシック" w:hAnsi="BIZ UDゴシック" w:eastAsia="BIZ UDゴシック"/>
                <w:sz w:val="24"/>
              </w:rPr>
              <w:t>時間</w:t>
            </w:r>
          </w:p>
        </w:tc>
      </w:tr>
      <w:tr>
        <w:trPr>
          <w:trHeight w:val="370" w:hRule="exact"/>
        </w:trPr>
        <w:tc>
          <w:tcPr>
            <w:tcW w:w="36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障害児</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9,950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51</w:t>
            </w:r>
            <w:r>
              <w:rPr>
                <w:rFonts w:hint="eastAsia" w:ascii="BIZ UDゴシック" w:hAnsi="BIZ UDゴシック" w:eastAsia="BIZ UDゴシック"/>
                <w:sz w:val="24"/>
              </w:rPr>
              <w:t>時間</w:t>
            </w:r>
          </w:p>
        </w:tc>
      </w:tr>
      <w:tr>
        <w:trPr>
          <w:trHeight w:val="370" w:hRule="exact"/>
        </w:trPr>
        <w:tc>
          <w:tcPr>
            <w:tcW w:w="36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区分５</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1,100</w:t>
            </w:r>
            <w:r>
              <w:rPr>
                <w:rFonts w:hint="eastAsia" w:ascii="BIZ UDゴシック" w:hAnsi="BIZ UDゴシック" w:eastAsia="BIZ UDゴシック"/>
              </w:rPr>
              <w:t>単位</w:t>
            </w:r>
          </w:p>
        </w:tc>
        <w:tc>
          <w:tcPr>
            <w:tcW w:w="1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６時間</w:t>
            </w:r>
          </w:p>
        </w:tc>
      </w:tr>
      <w:tr>
        <w:trPr>
          <w:trHeight w:val="370" w:hRule="exact"/>
        </w:trPr>
        <w:tc>
          <w:tcPr>
            <w:tcW w:w="36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区分６</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1,810</w:t>
            </w:r>
            <w:r>
              <w:rPr>
                <w:rFonts w:hint="eastAsia" w:ascii="BIZ UDゴシック" w:hAnsi="BIZ UDゴシック" w:eastAsia="BIZ UDゴシック"/>
              </w:rPr>
              <w:t>単位</w:t>
            </w:r>
          </w:p>
        </w:tc>
        <w:tc>
          <w:tcPr>
            <w:tcW w:w="1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10</w:t>
            </w:r>
            <w:r>
              <w:rPr>
                <w:rFonts w:hint="eastAsia" w:ascii="BIZ UDゴシック" w:hAnsi="BIZ UDゴシック" w:eastAsia="BIZ UDゴシック"/>
              </w:rPr>
              <w:t>時間</w:t>
            </w:r>
          </w:p>
        </w:tc>
      </w:tr>
    </w:tbl>
    <w:p>
      <w:pPr>
        <w:rPr>
          <w:rFonts w:hint="default"/>
        </w:rPr>
        <w:sectPr>
          <w:footerReference r:id="rId5" w:type="default"/>
          <w:pgSz w:w="11900" w:h="16840"/>
          <w:pgMar w:top="1340" w:right="1106" w:bottom="2210" w:left="1668" w:header="912" w:footer="3" w:gutter="0"/>
          <w:pgNumType w:start="6"/>
          <w:cols w:space="720"/>
          <w:noEndnote w:val="1"/>
          <w:textDirection w:val="lrTb"/>
          <w:docGrid w:linePitch="360"/>
        </w:sectPr>
      </w:pPr>
    </w:p>
    <w:p>
      <w:pPr>
        <w:pStyle w:val="0"/>
        <w:rPr>
          <w:rFonts w:hint="eastAsia" w:ascii="BIZ UDゴシック" w:hAnsi="BIZ UDゴシック" w:eastAsia="BIZ UDゴシック"/>
          <w:sz w:val="24"/>
        </w:rPr>
      </w:pPr>
      <w:bookmarkStart w:id="23" w:name="bookmark25"/>
      <w:bookmarkStart w:id="24" w:name="bookmark26"/>
      <w:bookmarkStart w:id="25" w:name="bookmark27"/>
      <w:r>
        <w:rPr>
          <w:rFonts w:hint="eastAsia" w:ascii="BIZ UDゴシック" w:hAnsi="BIZ UDゴシック" w:eastAsia="BIZ UDゴシック"/>
          <w:sz w:val="24"/>
        </w:rPr>
        <w:t>(</w:t>
      </w:r>
      <w:r>
        <w:rPr>
          <w:rFonts w:hint="eastAsia" w:ascii="BIZ UDゴシック" w:hAnsi="BIZ UDゴシック" w:eastAsia="BIZ UDゴシック"/>
          <w:sz w:val="24"/>
        </w:rPr>
        <w:t>３</w:t>
      </w:r>
      <w:r>
        <w:rPr>
          <w:rFonts w:hint="eastAsia" w:ascii="BIZ UDゴシック" w:hAnsi="BIZ UDゴシック" w:eastAsia="BIZ UDゴシック"/>
          <w:sz w:val="24"/>
        </w:rPr>
        <w:t>)</w:t>
      </w:r>
      <w:r>
        <w:rPr>
          <w:rFonts w:hint="eastAsia" w:ascii="BIZ UDゴシック" w:hAnsi="BIZ UDゴシック" w:eastAsia="BIZ UDゴシック"/>
          <w:sz w:val="24"/>
        </w:rPr>
        <w:t>　重度訪問介護利用者</w:t>
      </w:r>
      <w:bookmarkEnd w:id="23"/>
      <w:bookmarkEnd w:id="24"/>
      <w:bookmarkEnd w:id="25"/>
    </w:p>
    <w:p>
      <w:pPr>
        <w:pStyle w:val="0"/>
        <w:ind w:left="0" w:leftChars="0" w:right="0" w:rightChars="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重度訪問介護：令和６年度国庫負担基準÷「報酬単位所要時間２時間</w:t>
      </w:r>
      <w:r>
        <w:rPr>
          <w:rFonts w:hint="eastAsia" w:ascii="BIZ UDゴシック" w:hAnsi="BIZ UDゴシック" w:eastAsia="BIZ UDゴシック"/>
          <w:sz w:val="24"/>
        </w:rPr>
        <w:t>30</w:t>
      </w:r>
      <w:r>
        <w:rPr>
          <w:rFonts w:hint="eastAsia" w:ascii="BIZ UDゴシック" w:hAnsi="BIZ UDゴシック" w:eastAsia="BIZ UDゴシック"/>
          <w:sz w:val="24"/>
        </w:rPr>
        <w:t>分以上３時間未満の場合</w:t>
      </w:r>
      <w:r>
        <w:rPr>
          <w:rFonts w:hint="eastAsia" w:ascii="BIZ UDゴシック" w:hAnsi="BIZ UDゴシック" w:eastAsia="BIZ UDゴシック"/>
          <w:sz w:val="24"/>
        </w:rPr>
        <w:t>(553</w:t>
      </w:r>
      <w:r>
        <w:rPr>
          <w:rFonts w:hint="eastAsia" w:ascii="BIZ UDゴシック" w:hAnsi="BIZ UDゴシック" w:eastAsia="BIZ UDゴシック"/>
          <w:sz w:val="24"/>
        </w:rPr>
        <w:t>単位※</w:t>
      </w:r>
      <w:r>
        <w:rPr>
          <w:rFonts w:hint="eastAsia" w:ascii="BIZ UDゴシック" w:hAnsi="BIZ UDゴシック" w:eastAsia="BIZ UDゴシック"/>
          <w:sz w:val="24"/>
        </w:rPr>
        <w:t>)</w:t>
      </w:r>
      <w:r>
        <w:rPr>
          <w:rFonts w:hint="eastAsia" w:ascii="BIZ UDゴシック" w:hAnsi="BIZ UDゴシック" w:eastAsia="BIZ UDゴシック"/>
          <w:sz w:val="24"/>
        </w:rPr>
        <w:t>」×３</w:t>
      </w:r>
    </w:p>
    <w:tbl>
      <w:tblPr>
        <w:tblStyle w:val="11"/>
        <w:jc w:val="left"/>
        <w:tblInd w:w="-10" w:type="dxa"/>
        <w:tblLayout w:type="fixed"/>
        <w:tblLook w:firstRow="1" w:lastRow="1" w:firstColumn="1" w:lastColumn="1" w:noHBand="0" w:noVBand="0" w:val="01E0"/>
      </w:tblPr>
      <w:tblGrid>
        <w:gridCol w:w="3620"/>
        <w:gridCol w:w="1991"/>
        <w:gridCol w:w="1886"/>
      </w:tblGrid>
      <w:tr>
        <w:trPr>
          <w:trHeight w:val="360" w:hRule="exact"/>
        </w:trPr>
        <w:tc>
          <w:tcPr>
            <w:tcW w:w="561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令和６年度国庫負担基準</w:t>
            </w:r>
          </w:p>
        </w:tc>
        <w:tc>
          <w:tcPr>
            <w:tcW w:w="188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支給基準時間</w:t>
            </w:r>
          </w:p>
        </w:tc>
      </w:tr>
      <w:tr>
        <w:trPr>
          <w:trHeight w:val="357" w:hRule="atLeast"/>
        </w:trPr>
        <w:tc>
          <w:tcPr>
            <w:tcW w:w="36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区分４</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28,940</w:t>
            </w:r>
            <w:r>
              <w:rPr>
                <w:rFonts w:hint="eastAsia" w:ascii="BIZ UDゴシック" w:hAnsi="BIZ UDゴシック" w:eastAsia="BIZ UDゴシック"/>
                <w:sz w:val="24"/>
              </w:rPr>
              <w:t>単位</w:t>
            </w:r>
          </w:p>
        </w:tc>
        <w:tc>
          <w:tcPr>
            <w:tcW w:w="188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157</w:t>
            </w:r>
            <w:r>
              <w:rPr>
                <w:rFonts w:hint="eastAsia" w:ascii="BIZ UDゴシック" w:hAnsi="BIZ UDゴシック" w:eastAsia="BIZ UDゴシック"/>
                <w:sz w:val="24"/>
              </w:rPr>
              <w:t>時間</w:t>
            </w:r>
          </w:p>
        </w:tc>
      </w:tr>
      <w:tr>
        <w:trPr>
          <w:trHeight w:val="357" w:hRule="atLeast"/>
        </w:trPr>
        <w:tc>
          <w:tcPr>
            <w:tcW w:w="36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区分５</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36,270</w:t>
            </w:r>
            <w:r>
              <w:rPr>
                <w:rFonts w:hint="eastAsia" w:ascii="BIZ UDゴシック" w:hAnsi="BIZ UDゴシック" w:eastAsia="BIZ UDゴシック"/>
                <w:sz w:val="24"/>
              </w:rPr>
              <w:t>単位</w:t>
            </w:r>
          </w:p>
        </w:tc>
        <w:tc>
          <w:tcPr>
            <w:tcW w:w="188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197</w:t>
            </w:r>
            <w:r>
              <w:rPr>
                <w:rFonts w:hint="eastAsia" w:ascii="BIZ UDゴシック" w:hAnsi="BIZ UDゴシック" w:eastAsia="BIZ UDゴシック"/>
                <w:sz w:val="24"/>
              </w:rPr>
              <w:t>時間</w:t>
            </w:r>
          </w:p>
        </w:tc>
      </w:tr>
      <w:tr>
        <w:trPr>
          <w:trHeight w:val="357" w:hRule="atLeast"/>
        </w:trPr>
        <w:tc>
          <w:tcPr>
            <w:tcW w:w="3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区分６</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62,050</w:t>
            </w:r>
            <w:r>
              <w:rPr>
                <w:rFonts w:hint="eastAsia" w:ascii="BIZ UDゴシック" w:hAnsi="BIZ UDゴシック" w:eastAsia="BIZ UDゴシック"/>
                <w:sz w:val="24"/>
              </w:rPr>
              <w:t>単位</w:t>
            </w: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337</w:t>
            </w:r>
            <w:r>
              <w:rPr>
                <w:rFonts w:hint="eastAsia" w:ascii="BIZ UDゴシック" w:hAnsi="BIZ UDゴシック" w:eastAsia="BIZ UDゴシック"/>
                <w:sz w:val="24"/>
              </w:rPr>
              <w:t>時間</w:t>
            </w:r>
          </w:p>
        </w:tc>
      </w:tr>
      <w:tr>
        <w:trPr>
          <w:trHeight w:val="357" w:hRule="atLeast"/>
        </w:trPr>
        <w:tc>
          <w:tcPr>
            <w:tcW w:w="3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区分４</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14,620</w:t>
            </w:r>
            <w:r>
              <w:rPr>
                <w:rFonts w:hint="eastAsia" w:ascii="BIZ UDゴシック" w:hAnsi="BIZ UDゴシック" w:eastAsia="BIZ UDゴシック"/>
              </w:rPr>
              <w:t>単位</w:t>
            </w: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27</w:t>
            </w:r>
            <w:r>
              <w:rPr>
                <w:rFonts w:hint="eastAsia" w:ascii="BIZ UDゴシック" w:hAnsi="BIZ UDゴシック" w:eastAsia="BIZ UDゴシック"/>
              </w:rPr>
              <w:t>時間</w:t>
            </w:r>
          </w:p>
        </w:tc>
      </w:tr>
      <w:tr>
        <w:trPr>
          <w:trHeight w:val="357" w:hRule="atLeast"/>
        </w:trPr>
        <w:tc>
          <w:tcPr>
            <w:tcW w:w="3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区分５</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15,290</w:t>
            </w:r>
            <w:r>
              <w:rPr>
                <w:rFonts w:hint="eastAsia" w:ascii="BIZ UDゴシック" w:hAnsi="BIZ UDゴシック" w:eastAsia="BIZ UDゴシック"/>
              </w:rPr>
              <w:t>単位</w:t>
            </w: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28</w:t>
            </w:r>
            <w:r>
              <w:rPr>
                <w:rFonts w:hint="eastAsia" w:ascii="BIZ UDゴシック" w:hAnsi="BIZ UDゴシック" w:eastAsia="BIZ UDゴシック"/>
              </w:rPr>
              <w:t>時間</w:t>
            </w:r>
          </w:p>
        </w:tc>
      </w:tr>
      <w:tr>
        <w:trPr>
          <w:trHeight w:val="357" w:hRule="atLeast"/>
        </w:trPr>
        <w:tc>
          <w:tcPr>
            <w:tcW w:w="3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介護保険給付者</w:t>
            </w:r>
            <w:r>
              <w:rPr>
                <w:rFonts w:hint="eastAsia" w:ascii="BIZ UDゴシック" w:hAnsi="BIZ UDゴシック" w:eastAsia="BIZ UDゴシック"/>
              </w:rPr>
              <w:t xml:space="preserve"> </w:t>
            </w:r>
            <w:r>
              <w:rPr>
                <w:rFonts w:hint="eastAsia" w:ascii="BIZ UDゴシック" w:hAnsi="BIZ UDゴシック" w:eastAsia="BIZ UDゴシック"/>
              </w:rPr>
              <w:t>区分６</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22,910</w:t>
            </w:r>
            <w:r>
              <w:rPr>
                <w:rFonts w:hint="eastAsia" w:ascii="BIZ UDゴシック" w:hAnsi="BIZ UDゴシック" w:eastAsia="BIZ UDゴシック"/>
              </w:rPr>
              <w:t>単位</w:t>
            </w: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rPr>
            </w:pPr>
            <w:r>
              <w:rPr>
                <w:rFonts w:hint="eastAsia" w:ascii="BIZ UDゴシック" w:hAnsi="BIZ UDゴシック" w:eastAsia="BIZ UDゴシック"/>
              </w:rPr>
              <w:t>42</w:t>
            </w:r>
            <w:r>
              <w:rPr>
                <w:rFonts w:hint="eastAsia" w:ascii="BIZ UDゴシック" w:hAnsi="BIZ UDゴシック" w:eastAsia="BIZ UDゴシック"/>
              </w:rPr>
              <w:t>時間</w:t>
            </w:r>
          </w:p>
        </w:tc>
      </w:tr>
    </w:tbl>
    <w:p>
      <w:pPr>
        <w:pStyle w:val="0"/>
        <w:rPr>
          <w:rFonts w:hint="eastAsia" w:ascii="BIZ UDゴシック" w:hAnsi="BIZ UDゴシック" w:eastAsia="BIZ UDゴシック"/>
          <w:sz w:val="24"/>
        </w:rPr>
      </w:pPr>
      <w:r>
        <w:rPr>
          <w:rFonts w:hint="eastAsia" w:ascii="BIZ UDゴシック" w:hAnsi="BIZ UDゴシック" w:eastAsia="BIZ UDゴシック"/>
          <w:sz w:val="24"/>
        </w:rPr>
        <w:t>※重度訪問介護においては、原則３時間以上の利用が想定されているため、「２時　　間</w:t>
      </w:r>
      <w:r>
        <w:rPr>
          <w:rFonts w:hint="eastAsia" w:ascii="BIZ UDゴシック" w:hAnsi="BIZ UDゴシック" w:eastAsia="BIZ UDゴシック"/>
          <w:sz w:val="24"/>
        </w:rPr>
        <w:t>30</w:t>
      </w:r>
      <w:r>
        <w:rPr>
          <w:rFonts w:hint="eastAsia" w:ascii="BIZ UDゴシック" w:hAnsi="BIZ UDゴシック" w:eastAsia="BIZ UDゴシック"/>
          <w:sz w:val="24"/>
        </w:rPr>
        <w:t>分以上３時間未満」の</w:t>
      </w:r>
      <w:r>
        <w:rPr>
          <w:rFonts w:hint="eastAsia" w:ascii="BIZ UDゴシック" w:hAnsi="BIZ UDゴシック" w:eastAsia="BIZ UDゴシック"/>
          <w:sz w:val="24"/>
        </w:rPr>
        <w:t>553</w:t>
      </w:r>
      <w:r>
        <w:rPr>
          <w:rFonts w:hint="eastAsia" w:ascii="BIZ UDゴシック" w:hAnsi="BIZ UDゴシック" w:eastAsia="BIZ UDゴシック"/>
          <w:sz w:val="24"/>
        </w:rPr>
        <w:t>単位を利用し、３倍したものを支給基準時間とします。</w:t>
      </w:r>
      <w:r>
        <w:rPr>
          <w:rFonts w:hint="eastAsia" w:ascii="BIZ UDゴシック" w:hAnsi="BIZ UDゴシック" w:eastAsia="BIZ UDゴシック"/>
          <w:sz w:val="24"/>
        </w:rPr>
        <w:t>(</w:t>
      </w:r>
      <w:r>
        <w:rPr>
          <w:rFonts w:hint="eastAsia" w:ascii="BIZ UDゴシック" w:hAnsi="BIZ UDゴシック" w:eastAsia="BIZ UDゴシック"/>
          <w:sz w:val="24"/>
        </w:rPr>
        <w:t>介護保険給付者を除く</w:t>
      </w:r>
      <w:r>
        <w:rPr>
          <w:rFonts w:hint="eastAsia" w:ascii="BIZ UDゴシック" w:hAnsi="BIZ UDゴシック" w:eastAsia="BIZ UDゴシック"/>
          <w:sz w:val="24"/>
        </w:rPr>
        <w:t>)</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bookmarkStart w:id="26" w:name="bookmark28"/>
      <w:bookmarkStart w:id="27" w:name="bookmark29"/>
      <w:bookmarkStart w:id="28" w:name="bookmark30"/>
      <w:r>
        <w:rPr>
          <w:rFonts w:hint="eastAsia" w:ascii="BIZ UDゴシック" w:hAnsi="BIZ UDゴシック" w:eastAsia="BIZ UDゴシック"/>
          <w:sz w:val="24"/>
        </w:rPr>
        <w:t>(</w:t>
      </w:r>
      <w:r>
        <w:rPr>
          <w:rFonts w:hint="eastAsia" w:ascii="BIZ UDゴシック" w:hAnsi="BIZ UDゴシック" w:eastAsia="BIZ UDゴシック"/>
          <w:sz w:val="24"/>
        </w:rPr>
        <w:t>４</w:t>
      </w:r>
      <w:r>
        <w:rPr>
          <w:rFonts w:hint="eastAsia" w:ascii="BIZ UDゴシック" w:hAnsi="BIZ UDゴシック" w:eastAsia="BIZ UDゴシック"/>
          <w:sz w:val="24"/>
        </w:rPr>
        <w:t>)</w:t>
      </w:r>
      <w:r>
        <w:rPr>
          <w:rFonts w:hint="eastAsia" w:ascii="BIZ UDゴシック" w:hAnsi="BIZ UDゴシック" w:eastAsia="BIZ UDゴシック"/>
          <w:sz w:val="24"/>
        </w:rPr>
        <w:t>　同行援護利用者</w:t>
      </w:r>
      <w:bookmarkEnd w:id="26"/>
      <w:bookmarkEnd w:id="27"/>
      <w:bookmarkEnd w:id="28"/>
    </w:p>
    <w:p>
      <w:pPr>
        <w:pStyle w:val="0"/>
        <w:rPr>
          <w:rFonts w:hint="eastAsia" w:ascii="BIZ UDゴシック" w:hAnsi="BIZ UDゴシック" w:eastAsia="BIZ UDゴシック"/>
          <w:sz w:val="24"/>
        </w:rPr>
      </w:pPr>
      <w:r>
        <w:rPr>
          <w:rFonts w:hint="eastAsia" w:ascii="BIZ UDゴシック" w:hAnsi="BIZ UDゴシック" w:eastAsia="BIZ UDゴシック"/>
          <w:sz w:val="24"/>
        </w:rPr>
        <w:t>同行援護：令和６年度国庫負担基準÷「報酬単位所要時間１時間未満の場合</w:t>
      </w:r>
      <w:r>
        <w:rPr>
          <w:rFonts w:hint="eastAsia" w:ascii="BIZ UDゴシック" w:hAnsi="BIZ UDゴシック" w:eastAsia="BIZ UDゴシック"/>
          <w:sz w:val="24"/>
        </w:rPr>
        <w:t>(302</w:t>
      </w:r>
      <w:r>
        <w:rPr>
          <w:rFonts w:hint="eastAsia" w:ascii="BIZ UDゴシック" w:hAnsi="BIZ UDゴシック" w:eastAsia="BIZ UDゴシック"/>
          <w:sz w:val="24"/>
        </w:rPr>
        <w:t>単位</w:t>
      </w:r>
      <w:r>
        <w:rPr>
          <w:rFonts w:hint="eastAsia" w:ascii="BIZ UDゴシック" w:hAnsi="BIZ UDゴシック" w:eastAsia="BIZ UDゴシック"/>
          <w:sz w:val="24"/>
        </w:rPr>
        <w:t>)</w:t>
      </w:r>
      <w:r>
        <w:rPr>
          <w:rFonts w:hint="eastAsia" w:ascii="BIZ UDゴシック" w:hAnsi="BIZ UDゴシック" w:eastAsia="BIZ UDゴシック"/>
          <w:sz w:val="24"/>
        </w:rPr>
        <w:t>」</w:t>
      </w:r>
    </w:p>
    <w:tbl>
      <w:tblPr>
        <w:tblStyle w:val="11"/>
        <w:jc w:val="left"/>
        <w:tblInd w:w="-10" w:type="dxa"/>
        <w:tblLayout w:type="fixed"/>
        <w:tblLook w:firstRow="1" w:lastRow="1" w:firstColumn="1" w:lastColumn="1" w:noHBand="0" w:noVBand="0" w:val="01E0"/>
      </w:tblPr>
      <w:tblGrid>
        <w:gridCol w:w="3620"/>
        <w:gridCol w:w="1981"/>
        <w:gridCol w:w="1877"/>
      </w:tblGrid>
      <w:tr>
        <w:trPr>
          <w:trHeight w:val="427" w:hRule="exact"/>
        </w:trPr>
        <w:tc>
          <w:tcPr>
            <w:tcW w:w="560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令和６年度国庫負担基準</w:t>
            </w:r>
          </w:p>
        </w:tc>
        <w:tc>
          <w:tcPr>
            <w:tcW w:w="18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支給基準時間</w:t>
            </w:r>
          </w:p>
        </w:tc>
      </w:tr>
      <w:tr>
        <w:trPr>
          <w:trHeight w:val="461" w:hRule="exact"/>
        </w:trPr>
        <w:tc>
          <w:tcPr>
            <w:tcW w:w="3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区分に関わらず</w:t>
            </w:r>
          </w:p>
        </w:tc>
        <w:tc>
          <w:tcPr>
            <w:tcW w:w="198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13,870</w:t>
            </w:r>
            <w:r>
              <w:rPr>
                <w:rFonts w:hint="eastAsia" w:ascii="BIZ UDゴシック" w:hAnsi="BIZ UDゴシック" w:eastAsia="BIZ UDゴシック"/>
                <w:sz w:val="24"/>
              </w:rPr>
              <w:t>単位</w:t>
            </w:r>
          </w:p>
        </w:tc>
        <w:tc>
          <w:tcPr>
            <w:tcW w:w="1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46</w:t>
            </w:r>
            <w:r>
              <w:rPr>
                <w:rFonts w:hint="eastAsia" w:ascii="BIZ UDゴシック" w:hAnsi="BIZ UDゴシック" w:eastAsia="BIZ UDゴシック"/>
                <w:sz w:val="24"/>
              </w:rPr>
              <w:t>時間</w:t>
            </w:r>
          </w:p>
        </w:tc>
      </w:tr>
    </w:tbl>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bookmarkStart w:id="29" w:name="bookmark31"/>
      <w:bookmarkStart w:id="30" w:name="bookmark32"/>
      <w:bookmarkStart w:id="31" w:name="bookmark33"/>
      <w:r>
        <w:rPr>
          <w:rFonts w:hint="eastAsia" w:ascii="BIZ UDゴシック" w:hAnsi="BIZ UDゴシック" w:eastAsia="BIZ UDゴシック"/>
          <w:sz w:val="24"/>
        </w:rPr>
        <w:t>(</w:t>
      </w:r>
      <w:r>
        <w:rPr>
          <w:rFonts w:hint="eastAsia" w:ascii="BIZ UDゴシック" w:hAnsi="BIZ UDゴシック" w:eastAsia="BIZ UDゴシック"/>
          <w:sz w:val="24"/>
        </w:rPr>
        <w:t>５</w:t>
      </w:r>
      <w:r>
        <w:rPr>
          <w:rFonts w:hint="eastAsia" w:ascii="BIZ UDゴシック" w:hAnsi="BIZ UDゴシック" w:eastAsia="BIZ UDゴシック"/>
          <w:sz w:val="24"/>
        </w:rPr>
        <w:t>)</w:t>
      </w:r>
      <w:r>
        <w:rPr>
          <w:rFonts w:hint="eastAsia" w:ascii="BIZ UDゴシック" w:hAnsi="BIZ UDゴシック" w:eastAsia="BIZ UDゴシック"/>
          <w:sz w:val="24"/>
        </w:rPr>
        <w:t>　行動援護利用者</w:t>
      </w:r>
      <w:bookmarkEnd w:id="29"/>
      <w:bookmarkEnd w:id="30"/>
      <w:bookmarkEnd w:id="31"/>
    </w:p>
    <w:p>
      <w:pPr>
        <w:pStyle w:val="0"/>
        <w:rPr>
          <w:rFonts w:hint="eastAsia" w:ascii="BIZ UDゴシック" w:hAnsi="BIZ UDゴシック" w:eastAsia="BIZ UDゴシック"/>
          <w:sz w:val="24"/>
        </w:rPr>
      </w:pPr>
      <w:r>
        <w:rPr>
          <w:rFonts w:hint="eastAsia" w:ascii="BIZ UDゴシック" w:hAnsi="BIZ UDゴシック" w:eastAsia="BIZ UDゴシック"/>
          <w:sz w:val="24"/>
        </w:rPr>
        <w:t>行動援護：令和６年度国庫負担基準÷「報酬単位所要時間１時間未満の場合</w:t>
      </w:r>
      <w:r>
        <w:rPr>
          <w:rFonts w:hint="eastAsia" w:ascii="BIZ UDゴシック" w:hAnsi="BIZ UDゴシック" w:eastAsia="BIZ UDゴシック"/>
          <w:sz w:val="24"/>
        </w:rPr>
        <w:t>(437</w:t>
      </w:r>
      <w:r>
        <w:rPr>
          <w:rFonts w:hint="eastAsia" w:ascii="BIZ UDゴシック" w:hAnsi="BIZ UDゴシック" w:eastAsia="BIZ UDゴシック"/>
          <w:sz w:val="24"/>
        </w:rPr>
        <w:t>単位</w:t>
      </w:r>
      <w:r>
        <w:rPr>
          <w:rFonts w:hint="eastAsia" w:ascii="BIZ UDゴシック" w:hAnsi="BIZ UDゴシック" w:eastAsia="BIZ UDゴシック"/>
          <w:sz w:val="24"/>
        </w:rPr>
        <w:t>)</w:t>
      </w:r>
      <w:r>
        <w:rPr>
          <w:rFonts w:hint="eastAsia" w:ascii="BIZ UDゴシック" w:hAnsi="BIZ UDゴシック" w:eastAsia="BIZ UDゴシック"/>
          <w:sz w:val="24"/>
        </w:rPr>
        <w:t>」</w:t>
      </w:r>
    </w:p>
    <w:tbl>
      <w:tblPr>
        <w:tblStyle w:val="11"/>
        <w:jc w:val="left"/>
        <w:tblInd w:w="0" w:type="dxa"/>
        <w:tblLayout w:type="fixed"/>
        <w:tblLook w:firstRow="1" w:lastRow="1" w:firstColumn="1" w:lastColumn="1" w:noHBand="0" w:noVBand="0" w:val="01E0"/>
      </w:tblPr>
      <w:tblGrid>
        <w:gridCol w:w="2270"/>
        <w:gridCol w:w="2266"/>
        <w:gridCol w:w="3144"/>
      </w:tblGrid>
      <w:tr>
        <w:trPr>
          <w:trHeight w:val="413" w:hRule="exact"/>
        </w:trPr>
        <w:tc>
          <w:tcPr>
            <w:tcW w:w="453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令和６年度国庫負担基準</w:t>
            </w:r>
          </w:p>
        </w:tc>
        <w:tc>
          <w:tcPr>
            <w:tcW w:w="31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支給基準時間</w:t>
            </w:r>
          </w:p>
        </w:tc>
      </w:tr>
      <w:tr>
        <w:trPr>
          <w:trHeight w:val="370" w:hRule="exact"/>
        </w:trPr>
        <w:tc>
          <w:tcPr>
            <w:tcW w:w="22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区分３</w:t>
            </w:r>
          </w:p>
        </w:tc>
        <w:tc>
          <w:tcPr>
            <w:tcW w:w="22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15,680</w:t>
            </w:r>
            <w:r>
              <w:rPr>
                <w:rFonts w:hint="eastAsia" w:ascii="BIZ UDゴシック" w:hAnsi="BIZ UDゴシック" w:eastAsia="BIZ UDゴシック"/>
                <w:sz w:val="24"/>
              </w:rPr>
              <w:t>単位</w:t>
            </w:r>
          </w:p>
        </w:tc>
        <w:tc>
          <w:tcPr>
            <w:tcW w:w="31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36</w:t>
            </w:r>
            <w:r>
              <w:rPr>
                <w:rFonts w:hint="eastAsia" w:ascii="BIZ UDゴシック" w:hAnsi="BIZ UDゴシック" w:eastAsia="BIZ UDゴシック"/>
                <w:sz w:val="24"/>
              </w:rPr>
              <w:t>時間</w:t>
            </w:r>
          </w:p>
        </w:tc>
      </w:tr>
      <w:tr>
        <w:trPr>
          <w:trHeight w:val="370" w:hRule="exact"/>
        </w:trPr>
        <w:tc>
          <w:tcPr>
            <w:tcW w:w="22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区分４</w:t>
            </w:r>
          </w:p>
        </w:tc>
        <w:tc>
          <w:tcPr>
            <w:tcW w:w="22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21,130</w:t>
            </w:r>
            <w:r>
              <w:rPr>
                <w:rFonts w:hint="eastAsia" w:ascii="BIZ UDゴシック" w:hAnsi="BIZ UDゴシック" w:eastAsia="BIZ UDゴシック"/>
                <w:sz w:val="24"/>
              </w:rPr>
              <w:t>単位</w:t>
            </w:r>
          </w:p>
        </w:tc>
        <w:tc>
          <w:tcPr>
            <w:tcW w:w="31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49</w:t>
            </w:r>
            <w:r>
              <w:rPr>
                <w:rFonts w:hint="eastAsia" w:ascii="BIZ UDゴシック" w:hAnsi="BIZ UDゴシック" w:eastAsia="BIZ UDゴシック"/>
                <w:sz w:val="24"/>
              </w:rPr>
              <w:t>時間</w:t>
            </w:r>
          </w:p>
        </w:tc>
      </w:tr>
      <w:tr>
        <w:trPr>
          <w:trHeight w:val="379" w:hRule="exact"/>
        </w:trPr>
        <w:tc>
          <w:tcPr>
            <w:tcW w:w="22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区分５</w:t>
            </w:r>
          </w:p>
        </w:tc>
        <w:tc>
          <w:tcPr>
            <w:tcW w:w="22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28,100</w:t>
            </w:r>
            <w:r>
              <w:rPr>
                <w:rFonts w:hint="eastAsia" w:ascii="BIZ UDゴシック" w:hAnsi="BIZ UDゴシック" w:eastAsia="BIZ UDゴシック"/>
                <w:sz w:val="24"/>
              </w:rPr>
              <w:t>単位</w:t>
            </w:r>
          </w:p>
        </w:tc>
        <w:tc>
          <w:tcPr>
            <w:tcW w:w="31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65</w:t>
            </w:r>
            <w:r>
              <w:rPr>
                <w:rFonts w:hint="eastAsia" w:ascii="BIZ UDゴシック" w:hAnsi="BIZ UDゴシック" w:eastAsia="BIZ UDゴシック"/>
                <w:sz w:val="24"/>
              </w:rPr>
              <w:t>時間</w:t>
            </w:r>
          </w:p>
        </w:tc>
      </w:tr>
      <w:tr>
        <w:trPr>
          <w:trHeight w:val="370" w:hRule="exact"/>
        </w:trPr>
        <w:tc>
          <w:tcPr>
            <w:tcW w:w="22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区分６</w:t>
            </w:r>
          </w:p>
        </w:tc>
        <w:tc>
          <w:tcPr>
            <w:tcW w:w="22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36,520</w:t>
            </w:r>
            <w:r>
              <w:rPr>
                <w:rFonts w:hint="eastAsia" w:ascii="BIZ UDゴシック" w:hAnsi="BIZ UDゴシック" w:eastAsia="BIZ UDゴシック"/>
                <w:sz w:val="24"/>
              </w:rPr>
              <w:t>単位</w:t>
            </w:r>
          </w:p>
        </w:tc>
        <w:tc>
          <w:tcPr>
            <w:tcW w:w="31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84</w:t>
            </w:r>
            <w:r>
              <w:rPr>
                <w:rFonts w:hint="eastAsia" w:ascii="BIZ UDゴシック" w:hAnsi="BIZ UDゴシック" w:eastAsia="BIZ UDゴシック"/>
                <w:sz w:val="24"/>
              </w:rPr>
              <w:t>時間</w:t>
            </w:r>
          </w:p>
        </w:tc>
      </w:tr>
      <w:tr>
        <w:trPr>
          <w:trHeight w:val="418" w:hRule="exact"/>
        </w:trPr>
        <w:tc>
          <w:tcPr>
            <w:tcW w:w="2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障害児</w:t>
            </w:r>
          </w:p>
        </w:tc>
        <w:tc>
          <w:tcPr>
            <w:tcW w:w="226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19,950</w:t>
            </w:r>
            <w:r>
              <w:rPr>
                <w:rFonts w:hint="eastAsia" w:ascii="BIZ UDゴシック" w:hAnsi="BIZ UDゴシック" w:eastAsia="BIZ UDゴシック"/>
                <w:sz w:val="24"/>
              </w:rPr>
              <w:t>単位</w:t>
            </w:r>
          </w:p>
        </w:tc>
        <w:tc>
          <w:tcPr>
            <w:tcW w:w="3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46</w:t>
            </w:r>
            <w:r>
              <w:rPr>
                <w:rFonts w:hint="eastAsia" w:ascii="BIZ UDゴシック" w:hAnsi="BIZ UDゴシック" w:eastAsia="BIZ UDゴシック"/>
                <w:sz w:val="24"/>
              </w:rPr>
              <w:t>時間</w:t>
            </w:r>
          </w:p>
        </w:tc>
      </w:tr>
    </w:tbl>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bookmarkStart w:id="32" w:name="bookmark34"/>
      <w:bookmarkStart w:id="33" w:name="bookmark35"/>
      <w:bookmarkStart w:id="34" w:name="bookmark36"/>
      <w:r>
        <w:rPr>
          <w:rFonts w:hint="eastAsia" w:ascii="BIZ UDゴシック" w:hAnsi="BIZ UDゴシック" w:eastAsia="BIZ UDゴシック"/>
          <w:sz w:val="24"/>
        </w:rPr>
        <w:t>(</w:t>
      </w:r>
      <w:r>
        <w:rPr>
          <w:rFonts w:hint="eastAsia" w:ascii="BIZ UDゴシック" w:hAnsi="BIZ UDゴシック" w:eastAsia="BIZ UDゴシック"/>
          <w:sz w:val="24"/>
        </w:rPr>
        <w:t>６</w:t>
      </w:r>
      <w:r>
        <w:rPr>
          <w:rFonts w:hint="eastAsia" w:ascii="BIZ UDゴシック" w:hAnsi="BIZ UDゴシック" w:eastAsia="BIZ UDゴシック"/>
          <w:sz w:val="24"/>
        </w:rPr>
        <w:t>)</w:t>
      </w:r>
      <w:r>
        <w:rPr>
          <w:rFonts w:hint="eastAsia" w:ascii="BIZ UDゴシック" w:hAnsi="BIZ UDゴシック" w:eastAsia="BIZ UDゴシック"/>
          <w:sz w:val="24"/>
        </w:rPr>
        <w:t>　重度障害者等包括支援利用者</w:t>
      </w:r>
      <w:bookmarkEnd w:id="32"/>
      <w:bookmarkEnd w:id="33"/>
      <w:bookmarkEnd w:id="34"/>
    </w:p>
    <w:p>
      <w:pPr>
        <w:pStyle w:val="0"/>
        <w:rPr>
          <w:rFonts w:hint="eastAsia" w:ascii="BIZ UDゴシック" w:hAnsi="BIZ UDゴシック" w:eastAsia="BIZ UDゴシック"/>
          <w:sz w:val="24"/>
        </w:rPr>
      </w:pPr>
      <w:r>
        <w:rPr>
          <w:rFonts w:hint="eastAsia" w:ascii="BIZ UDゴシック" w:hAnsi="BIZ UDゴシック" w:eastAsia="BIZ UDゴシック"/>
          <w:sz w:val="24"/>
        </w:rPr>
        <w:t>重度障害者等包括支援：令和６年度国庫負担基準÷「報酬単位所要時間１時間未満の場合</w:t>
      </w:r>
      <w:r>
        <w:rPr>
          <w:rFonts w:hint="eastAsia" w:ascii="BIZ UDゴシック" w:hAnsi="BIZ UDゴシック" w:eastAsia="BIZ UDゴシック"/>
          <w:sz w:val="24"/>
        </w:rPr>
        <w:t>(204</w:t>
      </w:r>
      <w:r>
        <w:rPr>
          <w:rFonts w:hint="eastAsia" w:ascii="BIZ UDゴシック" w:hAnsi="BIZ UDゴシック" w:eastAsia="BIZ UDゴシック"/>
          <w:sz w:val="24"/>
        </w:rPr>
        <w:t>単位</w:t>
      </w:r>
      <w:r>
        <w:rPr>
          <w:rFonts w:hint="eastAsia" w:ascii="BIZ UDゴシック" w:hAnsi="BIZ UDゴシック" w:eastAsia="BIZ UDゴシック"/>
          <w:sz w:val="24"/>
        </w:rPr>
        <w:t>)</w:t>
      </w:r>
      <w:r>
        <w:rPr>
          <w:rFonts w:hint="eastAsia" w:ascii="BIZ UDゴシック" w:hAnsi="BIZ UDゴシック" w:eastAsia="BIZ UDゴシック"/>
          <w:sz w:val="24"/>
        </w:rPr>
        <w:t>」</w:t>
      </w:r>
    </w:p>
    <w:tbl>
      <w:tblPr>
        <w:tblStyle w:val="11"/>
        <w:jc w:val="left"/>
        <w:tblInd w:w="-10" w:type="dxa"/>
        <w:tblLayout w:type="fixed"/>
        <w:tblLook w:firstRow="1" w:lastRow="1" w:firstColumn="1" w:lastColumn="1" w:noHBand="0" w:noVBand="0" w:val="01E0"/>
      </w:tblPr>
      <w:tblGrid>
        <w:gridCol w:w="2271"/>
        <w:gridCol w:w="2254"/>
        <w:gridCol w:w="3152"/>
      </w:tblGrid>
      <w:tr>
        <w:trPr>
          <w:trHeight w:val="360" w:hRule="exact"/>
        </w:trPr>
        <w:tc>
          <w:tcPr>
            <w:tcW w:w="452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令和６年度国庫負担基準</w:t>
            </w:r>
          </w:p>
        </w:tc>
        <w:tc>
          <w:tcPr>
            <w:tcW w:w="315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支給基準時間</w:t>
            </w:r>
          </w:p>
        </w:tc>
      </w:tr>
      <w:tr>
        <w:trPr>
          <w:trHeight w:val="427" w:hRule="exact"/>
        </w:trPr>
        <w:tc>
          <w:tcPr>
            <w:tcW w:w="22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区分６</w:t>
            </w:r>
          </w:p>
        </w:tc>
        <w:tc>
          <w:tcPr>
            <w:tcW w:w="225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96,480</w:t>
            </w:r>
            <w:r>
              <w:rPr>
                <w:rFonts w:hint="eastAsia" w:ascii="BIZ UDゴシック" w:hAnsi="BIZ UDゴシック" w:eastAsia="BIZ UDゴシック"/>
                <w:sz w:val="24"/>
              </w:rPr>
              <w:t>単位</w:t>
            </w:r>
          </w:p>
        </w:tc>
        <w:tc>
          <w:tcPr>
            <w:tcW w:w="3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473</w:t>
            </w:r>
            <w:r>
              <w:rPr>
                <w:rFonts w:hint="eastAsia" w:ascii="BIZ UDゴシック" w:hAnsi="BIZ UDゴシック" w:eastAsia="BIZ UDゴシック"/>
                <w:sz w:val="24"/>
              </w:rPr>
              <w:t>時間</w:t>
            </w:r>
          </w:p>
        </w:tc>
      </w:tr>
    </w:tbl>
    <w:p>
      <w:pPr>
        <w:pStyle w:val="0"/>
        <w:rPr>
          <w:rFonts w:hint="eastAsia" w:ascii="BIZ UDゴシック" w:hAnsi="BIZ UDゴシック" w:eastAsia="BIZ UDゴシック"/>
          <w:sz w:val="24"/>
        </w:rPr>
      </w:pPr>
      <w:r>
        <w:rPr>
          <w:rFonts w:hint="eastAsia"/>
        </w:rPr>
        <w:br w:type="page"/>
      </w:r>
    </w:p>
    <w:p>
      <w:pPr>
        <w:pStyle w:val="0"/>
        <w:rPr>
          <w:rFonts w:hint="eastAsia" w:ascii="BIZ UDゴシック" w:hAnsi="BIZ UDゴシック" w:eastAsia="BIZ UDゴシック"/>
          <w:sz w:val="21"/>
        </w:rPr>
      </w:pPr>
      <w:r>
        <w:rPr>
          <w:rFonts w:hint="eastAsia" w:ascii="BIZ UDゴシック" w:hAnsi="BIZ UDゴシック" w:eastAsia="BIZ UDゴシック"/>
          <w:sz w:val="21"/>
        </w:rPr>
        <w:t>別記様式</w:t>
      </w:r>
    </w:p>
    <w:p>
      <w:pPr>
        <w:pStyle w:val="0"/>
        <w:rPr>
          <w:rFonts w:hint="eastAsia" w:ascii="BIZ UDゴシック" w:hAnsi="BIZ UDゴシック" w:eastAsia="BIZ UDゴシック"/>
          <w:sz w:val="21"/>
        </w:rPr>
      </w:pPr>
    </w:p>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28"/>
        </w:rPr>
        <w:t>支給基準時間を超える理由書</w:t>
      </w:r>
    </w:p>
    <w:p>
      <w:pPr>
        <w:pStyle w:val="0"/>
        <w:jc w:val="center"/>
        <w:rPr>
          <w:rFonts w:hint="eastAsia" w:ascii="BIZ UDゴシック" w:hAnsi="BIZ UDゴシック" w:eastAsia="BIZ UDゴシック"/>
          <w:sz w:val="18"/>
        </w:rPr>
      </w:pPr>
    </w:p>
    <w:tbl>
      <w:tblPr>
        <w:tblStyle w:val="46"/>
        <w:tblW w:w="0" w:type="auto"/>
        <w:tblInd w:w="0" w:type="dxa"/>
        <w:tblLayout w:type="fixed"/>
        <w:tblLook w:firstRow="1" w:lastRow="0" w:firstColumn="1" w:lastColumn="0" w:noHBand="0" w:noVBand="1" w:val="04A0"/>
      </w:tblPr>
      <w:tblGrid>
        <w:gridCol w:w="2167"/>
        <w:gridCol w:w="1448"/>
        <w:gridCol w:w="871"/>
        <w:gridCol w:w="2319"/>
        <w:gridCol w:w="2321"/>
      </w:tblGrid>
      <w:tr>
        <w:trPr>
          <w:trHeight w:val="619" w:hRule="atLeast"/>
        </w:trPr>
        <w:tc>
          <w:tcPr>
            <w:tcW w:w="2167" w:type="dxa"/>
            <w:vMerge w:val="restart"/>
            <w:tcBorders>
              <w:top w:val="single" w:color="auto" w:sz="24" w:space="0"/>
              <w:left w:val="single" w:color="auto" w:sz="24" w:space="0"/>
              <w:bottom w:val="nil"/>
              <w:right w:val="nil"/>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対象者</w:t>
            </w:r>
          </w:p>
        </w:tc>
        <w:tc>
          <w:tcPr>
            <w:tcW w:w="1448" w:type="dxa"/>
            <w:tcBorders>
              <w:top w:val="single" w:color="auto" w:sz="24" w:space="0"/>
              <w:left w:val="nil"/>
              <w:bottom w:val="nil"/>
              <w:right w:val="nil"/>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受給者番号</w:t>
            </w:r>
          </w:p>
          <w:p>
            <w:pPr>
              <w:pStyle w:val="0"/>
              <w:jc w:val="center"/>
              <w:rPr>
                <w:rFonts w:hint="eastAsia" w:ascii="BIZ UDゴシック" w:hAnsi="BIZ UDゴシック" w:eastAsia="BIZ UDゴシック"/>
                <w:sz w:val="16"/>
              </w:rPr>
            </w:pPr>
            <w:r>
              <w:rPr>
                <w:rFonts w:hint="eastAsia" w:ascii="BIZ UDゴシック" w:hAnsi="BIZ UDゴシック" w:eastAsia="BIZ UDゴシック"/>
                <w:sz w:val="16"/>
              </w:rPr>
              <w:t>(</w:t>
            </w:r>
            <w:r>
              <w:rPr>
                <w:rFonts w:hint="eastAsia" w:ascii="BIZ UDゴシック" w:hAnsi="BIZ UDゴシック" w:eastAsia="BIZ UDゴシック"/>
                <w:sz w:val="16"/>
              </w:rPr>
              <w:t>更新時のみ</w:t>
            </w:r>
            <w:r>
              <w:rPr>
                <w:rFonts w:hint="eastAsia" w:ascii="BIZ UDゴシック" w:hAnsi="BIZ UDゴシック" w:eastAsia="BIZ UDゴシック"/>
                <w:sz w:val="16"/>
              </w:rPr>
              <w:t>)</w:t>
            </w:r>
          </w:p>
        </w:tc>
        <w:tc>
          <w:tcPr>
            <w:tcW w:w="5511" w:type="dxa"/>
            <w:gridSpan w:val="3"/>
            <w:tcBorders>
              <w:top w:val="single" w:color="auto" w:sz="24" w:space="0"/>
              <w:left w:val="nil"/>
              <w:bottom w:val="nil"/>
              <w:right w:val="single" w:color="auto" w:sz="24" w:space="0"/>
              <w:tl2br w:val="nil"/>
              <w:tr2bl w:val="nil"/>
            </w:tcBorders>
            <w:vAlign w:val="top"/>
          </w:tcPr>
          <w:p>
            <w:pPr>
              <w:pStyle w:val="0"/>
              <w:rPr>
                <w:rFonts w:hint="eastAsia" w:ascii="BIZ UDゴシック" w:hAnsi="BIZ UDゴシック" w:eastAsia="BIZ UDゴシック"/>
                <w:sz w:val="21"/>
              </w:rPr>
            </w:pPr>
          </w:p>
        </w:tc>
      </w:tr>
      <w:tr>
        <w:trPr/>
        <w:tc>
          <w:tcPr>
            <w:tcW w:w="2167" w:type="dxa"/>
            <w:vMerge w:val="continue"/>
            <w:tcBorders>
              <w:top w:val="nil"/>
              <w:left w:val="single" w:color="auto" w:sz="24" w:space="0"/>
              <w:bottom w:val="nil"/>
              <w:right w:val="nil"/>
              <w:tl2br w:val="nil"/>
              <w:tr2bl w:val="nil"/>
            </w:tcBorders>
            <w:vAlign w:val="center"/>
          </w:tcPr>
          <w:p>
            <w:pPr>
              <w:pStyle w:val="0"/>
              <w:rPr>
                <w:rFonts w:hint="eastAsia"/>
                <w:sz w:val="21"/>
              </w:rPr>
            </w:pPr>
          </w:p>
        </w:tc>
        <w:tc>
          <w:tcPr>
            <w:tcW w:w="1448" w:type="dxa"/>
            <w:tcBorders>
              <w:top w:val="nil"/>
              <w:left w:val="nil"/>
              <w:bottom w:val="nil"/>
              <w:right w:val="nil"/>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ふりがな</w:t>
            </w:r>
          </w:p>
        </w:tc>
        <w:tc>
          <w:tcPr>
            <w:tcW w:w="5511" w:type="dxa"/>
            <w:gridSpan w:val="3"/>
            <w:tcBorders>
              <w:top w:val="nil"/>
              <w:left w:val="nil"/>
              <w:bottom w:val="nil"/>
              <w:right w:val="single" w:color="auto" w:sz="24" w:space="0"/>
              <w:tl2br w:val="nil"/>
              <w:tr2bl w:val="nil"/>
            </w:tcBorders>
            <w:vAlign w:val="top"/>
          </w:tcPr>
          <w:p>
            <w:pPr>
              <w:pStyle w:val="0"/>
              <w:rPr>
                <w:rFonts w:hint="eastAsia" w:ascii="BIZ UDゴシック" w:hAnsi="BIZ UDゴシック" w:eastAsia="BIZ UDゴシック"/>
                <w:sz w:val="21"/>
              </w:rPr>
            </w:pPr>
          </w:p>
        </w:tc>
      </w:tr>
      <w:tr>
        <w:trPr>
          <w:trHeight w:val="630" w:hRule="atLeast"/>
        </w:trPr>
        <w:tc>
          <w:tcPr>
            <w:tcW w:w="2167" w:type="dxa"/>
            <w:vMerge w:val="continue"/>
            <w:tcBorders>
              <w:top w:val="nil"/>
              <w:left w:val="single" w:color="auto" w:sz="24" w:space="0"/>
              <w:bottom w:val="nil"/>
              <w:right w:val="nil"/>
              <w:tl2br w:val="nil"/>
              <w:tr2bl w:val="nil"/>
            </w:tcBorders>
            <w:vAlign w:val="center"/>
          </w:tcPr>
          <w:p>
            <w:pPr>
              <w:pStyle w:val="0"/>
              <w:rPr>
                <w:rFonts w:hint="eastAsia"/>
                <w:sz w:val="21"/>
              </w:rPr>
            </w:pPr>
          </w:p>
        </w:tc>
        <w:tc>
          <w:tcPr>
            <w:tcW w:w="1448" w:type="dxa"/>
            <w:tcBorders>
              <w:top w:val="nil"/>
              <w:left w:val="nil"/>
              <w:bottom w:val="nil"/>
              <w:right w:val="nil"/>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氏名</w:t>
            </w:r>
          </w:p>
        </w:tc>
        <w:tc>
          <w:tcPr>
            <w:tcW w:w="5511" w:type="dxa"/>
            <w:gridSpan w:val="3"/>
            <w:tcBorders>
              <w:top w:val="nil"/>
              <w:left w:val="nil"/>
              <w:bottom w:val="nil"/>
              <w:right w:val="single" w:color="auto" w:sz="24" w:space="0"/>
              <w:tl2br w:val="nil"/>
              <w:tr2bl w:val="nil"/>
            </w:tcBorders>
            <w:vAlign w:val="top"/>
          </w:tcPr>
          <w:p>
            <w:pPr>
              <w:pStyle w:val="0"/>
              <w:rPr>
                <w:rFonts w:hint="eastAsia" w:ascii="BIZ UDゴシック" w:hAnsi="BIZ UDゴシック" w:eastAsia="BIZ UDゴシック"/>
                <w:sz w:val="21"/>
              </w:rPr>
            </w:pPr>
          </w:p>
        </w:tc>
      </w:tr>
      <w:tr>
        <w:trPr>
          <w:trHeight w:val="671" w:hRule="atLeast"/>
        </w:trPr>
        <w:tc>
          <w:tcPr>
            <w:tcW w:w="2167" w:type="dxa"/>
            <w:vMerge w:val="continue"/>
            <w:tcBorders>
              <w:top w:val="nil"/>
              <w:left w:val="single" w:color="auto" w:sz="24" w:space="0"/>
              <w:bottom w:val="single" w:color="auto" w:sz="24" w:space="0"/>
              <w:right w:val="nil"/>
              <w:tl2br w:val="nil"/>
              <w:tr2bl w:val="nil"/>
            </w:tcBorders>
            <w:vAlign w:val="center"/>
          </w:tcPr>
          <w:p>
            <w:pPr>
              <w:pStyle w:val="0"/>
              <w:rPr>
                <w:rFonts w:hint="eastAsia"/>
                <w:sz w:val="21"/>
              </w:rPr>
            </w:pPr>
          </w:p>
        </w:tc>
        <w:tc>
          <w:tcPr>
            <w:tcW w:w="1448" w:type="dxa"/>
            <w:tcBorders>
              <w:top w:val="nil"/>
              <w:left w:val="nil"/>
              <w:bottom w:val="single" w:color="auto" w:sz="24" w:space="0"/>
              <w:right w:val="nil"/>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生年月日</w:t>
            </w:r>
          </w:p>
        </w:tc>
        <w:tc>
          <w:tcPr>
            <w:tcW w:w="5511" w:type="dxa"/>
            <w:gridSpan w:val="3"/>
            <w:tcBorders>
              <w:top w:val="nil"/>
              <w:left w:val="nil"/>
              <w:bottom w:val="single" w:color="auto" w:sz="24" w:space="0"/>
              <w:right w:val="single" w:color="auto" w:sz="24" w:space="0"/>
              <w:tl2br w:val="nil"/>
              <w:tr2bl w:val="nil"/>
            </w:tcBorders>
            <w:vAlign w:val="top"/>
          </w:tcPr>
          <w:p>
            <w:pPr>
              <w:pStyle w:val="0"/>
              <w:rPr>
                <w:rFonts w:hint="eastAsia" w:ascii="BIZ UDゴシック" w:hAnsi="BIZ UDゴシック" w:eastAsia="BIZ UDゴシック"/>
                <w:sz w:val="21"/>
              </w:rPr>
            </w:pPr>
          </w:p>
        </w:tc>
      </w:tr>
      <w:tr>
        <w:trPr>
          <w:trHeight w:val="671" w:hRule="atLeast"/>
        </w:trPr>
        <w:tc>
          <w:tcPr>
            <w:tcW w:w="2167" w:type="dxa"/>
            <w:tcBorders>
              <w:top w:val="single" w:color="auto" w:sz="24" w:space="0"/>
              <w:left w:val="single" w:color="auto" w:sz="2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サービスの種類</w:t>
            </w:r>
          </w:p>
        </w:tc>
        <w:tc>
          <w:tcPr>
            <w:tcW w:w="2319" w:type="dxa"/>
            <w:gridSpan w:val="2"/>
            <w:tcBorders>
              <w:top w:val="single" w:color="auto" w:sz="24" w:space="0"/>
              <w:left w:val="single" w:color="auto" w:sz="4" w:space="0"/>
              <w:bottom w:val="single" w:color="auto" w:sz="4" w:space="0"/>
              <w:right w:val="single" w:color="auto" w:sz="4" w:space="0"/>
              <w:tl2br w:val="nil"/>
              <w:tr2bl w:val="nil"/>
            </w:tcBorders>
            <w:vAlign w:val="top"/>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①</w:t>
            </w:r>
          </w:p>
        </w:tc>
        <w:tc>
          <w:tcPr>
            <w:tcW w:w="2319" w:type="dxa"/>
            <w:tcBorders>
              <w:top w:val="single" w:color="auto" w:sz="24" w:space="0"/>
              <w:left w:val="single" w:color="auto" w:sz="4" w:space="0"/>
              <w:bottom w:val="single" w:color="auto" w:sz="4" w:space="0"/>
              <w:right w:val="single" w:color="auto" w:sz="4" w:space="0"/>
              <w:tl2br w:val="nil"/>
              <w:tr2bl w:val="nil"/>
            </w:tcBorders>
            <w:vAlign w:val="top"/>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②</w:t>
            </w:r>
          </w:p>
        </w:tc>
        <w:tc>
          <w:tcPr>
            <w:tcW w:w="2321" w:type="dxa"/>
            <w:tcBorders>
              <w:top w:val="single" w:color="auto" w:sz="24" w:space="0"/>
              <w:left w:val="single" w:color="auto" w:sz="4" w:space="0"/>
              <w:bottom w:val="single" w:color="auto" w:sz="4" w:space="0"/>
              <w:right w:val="single" w:color="auto" w:sz="24" w:space="0"/>
              <w:tl2br w:val="nil"/>
              <w:tr2bl w:val="nil"/>
            </w:tcBorders>
            <w:vAlign w:val="top"/>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③</w:t>
            </w:r>
          </w:p>
        </w:tc>
      </w:tr>
      <w:tr>
        <w:trPr>
          <w:trHeight w:val="671" w:hRule="atLeast"/>
        </w:trPr>
        <w:tc>
          <w:tcPr>
            <w:tcW w:w="2167" w:type="dxa"/>
            <w:tcBorders>
              <w:top w:val="single" w:color="auto" w:sz="4" w:space="0"/>
              <w:left w:val="single" w:color="auto" w:sz="24" w:space="0"/>
              <w:bottom w:val="single" w:color="auto" w:sz="2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利用希望時間数</w:t>
            </w:r>
          </w:p>
        </w:tc>
        <w:tc>
          <w:tcPr>
            <w:tcW w:w="2319" w:type="dxa"/>
            <w:gridSpan w:val="2"/>
            <w:tcBorders>
              <w:top w:val="single" w:color="auto" w:sz="4" w:space="0"/>
              <w:left w:val="single" w:color="auto" w:sz="4" w:space="0"/>
              <w:bottom w:val="single" w:color="auto" w:sz="24" w:space="0"/>
              <w:right w:val="single" w:color="auto" w:sz="4" w:space="0"/>
              <w:tl2br w:val="nil"/>
              <w:tr2bl w:val="nil"/>
            </w:tcBorders>
            <w:vAlign w:val="bottom"/>
          </w:tcPr>
          <w:p>
            <w:pPr>
              <w:pStyle w:val="0"/>
              <w:jc w:val="right"/>
              <w:rPr>
                <w:rFonts w:hint="eastAsia" w:ascii="BIZ UDゴシック" w:hAnsi="BIZ UDゴシック" w:eastAsia="BIZ UDゴシック"/>
                <w:sz w:val="21"/>
              </w:rPr>
            </w:pPr>
            <w:r>
              <w:rPr>
                <w:rFonts w:hint="eastAsia" w:ascii="BIZ UDゴシック" w:hAnsi="BIZ UDゴシック" w:eastAsia="BIZ UDゴシック"/>
                <w:sz w:val="21"/>
              </w:rPr>
              <w:t>時間</w:t>
            </w:r>
            <w:r>
              <w:rPr>
                <w:rFonts w:hint="eastAsia" w:ascii="BIZ UDゴシック" w:hAnsi="BIZ UDゴシック" w:eastAsia="BIZ UDゴシック"/>
                <w:sz w:val="21"/>
              </w:rPr>
              <w:t>/</w:t>
            </w:r>
            <w:r>
              <w:rPr>
                <w:rFonts w:hint="eastAsia" w:ascii="BIZ UDゴシック" w:hAnsi="BIZ UDゴシック" w:eastAsia="BIZ UDゴシック"/>
                <w:sz w:val="21"/>
              </w:rPr>
              <w:t>月</w:t>
            </w:r>
          </w:p>
        </w:tc>
        <w:tc>
          <w:tcPr>
            <w:tcW w:w="2319" w:type="dxa"/>
            <w:tcBorders>
              <w:top w:val="single" w:color="auto" w:sz="4" w:space="0"/>
              <w:left w:val="single" w:color="auto" w:sz="4" w:space="0"/>
              <w:bottom w:val="single" w:color="auto" w:sz="24" w:space="0"/>
              <w:right w:val="single" w:color="auto" w:sz="4" w:space="0"/>
              <w:tl2br w:val="nil"/>
              <w:tr2bl w:val="nil"/>
            </w:tcBorders>
            <w:vAlign w:val="bottom"/>
          </w:tcPr>
          <w:p>
            <w:pPr>
              <w:pStyle w:val="0"/>
              <w:jc w:val="right"/>
              <w:rPr>
                <w:rFonts w:hint="eastAsia" w:ascii="BIZ UDゴシック" w:hAnsi="BIZ UDゴシック" w:eastAsia="BIZ UDゴシック"/>
                <w:sz w:val="21"/>
              </w:rPr>
            </w:pPr>
            <w:r>
              <w:rPr>
                <w:rFonts w:hint="eastAsia" w:ascii="BIZ UDゴシック" w:hAnsi="BIZ UDゴシック" w:eastAsia="BIZ UDゴシック"/>
                <w:sz w:val="21"/>
              </w:rPr>
              <w:t>時間</w:t>
            </w:r>
            <w:r>
              <w:rPr>
                <w:rFonts w:hint="eastAsia" w:ascii="BIZ UDゴシック" w:hAnsi="BIZ UDゴシック" w:eastAsia="BIZ UDゴシック"/>
                <w:sz w:val="21"/>
              </w:rPr>
              <w:t>/</w:t>
            </w:r>
            <w:r>
              <w:rPr>
                <w:rFonts w:hint="eastAsia" w:ascii="BIZ UDゴシック" w:hAnsi="BIZ UDゴシック" w:eastAsia="BIZ UDゴシック"/>
                <w:sz w:val="21"/>
              </w:rPr>
              <w:t>月</w:t>
            </w:r>
          </w:p>
        </w:tc>
        <w:tc>
          <w:tcPr>
            <w:tcW w:w="2321" w:type="dxa"/>
            <w:tcBorders>
              <w:top w:val="single" w:color="auto" w:sz="4" w:space="0"/>
              <w:left w:val="single" w:color="auto" w:sz="4" w:space="0"/>
              <w:bottom w:val="single" w:color="auto" w:sz="24" w:space="0"/>
              <w:right w:val="single" w:color="auto" w:sz="24" w:space="0"/>
              <w:tl2br w:val="nil"/>
              <w:tr2bl w:val="nil"/>
            </w:tcBorders>
            <w:vAlign w:val="bottom"/>
          </w:tcPr>
          <w:p>
            <w:pPr>
              <w:pStyle w:val="0"/>
              <w:jc w:val="right"/>
              <w:rPr>
                <w:rFonts w:hint="eastAsia" w:ascii="BIZ UDゴシック" w:hAnsi="BIZ UDゴシック" w:eastAsia="BIZ UDゴシック"/>
                <w:sz w:val="21"/>
              </w:rPr>
            </w:pPr>
            <w:r>
              <w:rPr>
                <w:rFonts w:hint="eastAsia" w:ascii="BIZ UDゴシック" w:hAnsi="BIZ UDゴシック" w:eastAsia="BIZ UDゴシック"/>
                <w:sz w:val="21"/>
              </w:rPr>
              <w:t>時間</w:t>
            </w:r>
            <w:r>
              <w:rPr>
                <w:rFonts w:hint="eastAsia" w:ascii="BIZ UDゴシック" w:hAnsi="BIZ UDゴシック" w:eastAsia="BIZ UDゴシック"/>
                <w:sz w:val="21"/>
              </w:rPr>
              <w:t>/</w:t>
            </w:r>
            <w:r>
              <w:rPr>
                <w:rFonts w:hint="eastAsia" w:ascii="BIZ UDゴシック" w:hAnsi="BIZ UDゴシック" w:eastAsia="BIZ UDゴシック"/>
                <w:sz w:val="21"/>
              </w:rPr>
              <w:t>月</w:t>
            </w:r>
          </w:p>
        </w:tc>
      </w:tr>
      <w:tr>
        <w:trPr>
          <w:trHeight w:val="1056" w:hRule="atLeast"/>
        </w:trPr>
        <w:tc>
          <w:tcPr>
            <w:tcW w:w="2167" w:type="dxa"/>
            <w:tcBorders>
              <w:top w:val="single" w:color="auto" w:sz="24" w:space="0"/>
              <w:left w:val="single" w:color="auto" w:sz="2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本人の心身の状況</w:t>
            </w:r>
          </w:p>
        </w:tc>
        <w:tc>
          <w:tcPr>
            <w:tcW w:w="6959" w:type="dxa"/>
            <w:gridSpan w:val="4"/>
            <w:tcBorders>
              <w:top w:val="single" w:color="auto" w:sz="24" w:space="0"/>
              <w:left w:val="single" w:color="auto" w:sz="4" w:space="0"/>
              <w:bottom w:val="single" w:color="auto" w:sz="4" w:space="0"/>
              <w:right w:val="single" w:color="auto" w:sz="24" w:space="0"/>
              <w:tl2br w:val="nil"/>
              <w:tr2bl w:val="nil"/>
            </w:tcBorders>
            <w:vAlign w:val="top"/>
          </w:tcPr>
          <w:p>
            <w:pPr>
              <w:pStyle w:val="0"/>
              <w:jc w:val="both"/>
              <w:rPr>
                <w:rFonts w:hint="eastAsia" w:ascii="BIZ UDゴシック" w:hAnsi="BIZ UDゴシック" w:eastAsia="BIZ UDゴシック"/>
                <w:sz w:val="21"/>
              </w:rPr>
            </w:pPr>
          </w:p>
        </w:tc>
      </w:tr>
      <w:tr>
        <w:trPr>
          <w:trHeight w:val="1056" w:hRule="atLeast"/>
        </w:trPr>
        <w:tc>
          <w:tcPr>
            <w:tcW w:w="2167" w:type="dxa"/>
            <w:tcBorders>
              <w:top w:val="single" w:color="auto" w:sz="4" w:space="0"/>
              <w:left w:val="single" w:color="auto" w:sz="2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家族･介護者の状況</w:t>
            </w:r>
          </w:p>
        </w:tc>
        <w:tc>
          <w:tcPr>
            <w:tcW w:w="6959" w:type="dxa"/>
            <w:gridSpan w:val="4"/>
            <w:tcBorders>
              <w:top w:val="single" w:color="auto" w:sz="4" w:space="0"/>
              <w:left w:val="single" w:color="auto" w:sz="4" w:space="0"/>
              <w:bottom w:val="single" w:color="auto" w:sz="4" w:space="0"/>
              <w:right w:val="single" w:color="auto" w:sz="24" w:space="0"/>
              <w:tl2br w:val="nil"/>
              <w:tr2bl w:val="nil"/>
            </w:tcBorders>
            <w:vAlign w:val="top"/>
          </w:tcPr>
          <w:p>
            <w:pPr>
              <w:pStyle w:val="0"/>
              <w:jc w:val="both"/>
              <w:rPr>
                <w:rFonts w:hint="eastAsia" w:ascii="BIZ UDゴシック" w:hAnsi="BIZ UDゴシック" w:eastAsia="BIZ UDゴシック"/>
                <w:sz w:val="21"/>
              </w:rPr>
            </w:pPr>
          </w:p>
        </w:tc>
      </w:tr>
      <w:tr>
        <w:trPr>
          <w:trHeight w:val="1056" w:hRule="atLeast"/>
        </w:trPr>
        <w:tc>
          <w:tcPr>
            <w:tcW w:w="2167" w:type="dxa"/>
            <w:tcBorders>
              <w:top w:val="single" w:color="auto" w:sz="4" w:space="0"/>
              <w:left w:val="single" w:color="auto" w:sz="2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支給量を超過する必要がある特段の事情</w:t>
            </w:r>
          </w:p>
        </w:tc>
        <w:tc>
          <w:tcPr>
            <w:tcW w:w="6959" w:type="dxa"/>
            <w:gridSpan w:val="4"/>
            <w:tcBorders>
              <w:top w:val="single" w:color="auto" w:sz="4" w:space="0"/>
              <w:left w:val="single" w:color="auto" w:sz="4" w:space="0"/>
              <w:bottom w:val="single" w:color="auto" w:sz="4" w:space="0"/>
              <w:right w:val="single" w:color="auto" w:sz="24" w:space="0"/>
              <w:tl2br w:val="nil"/>
              <w:tr2bl w:val="nil"/>
            </w:tcBorders>
            <w:vAlign w:val="top"/>
          </w:tcPr>
          <w:p>
            <w:pPr>
              <w:pStyle w:val="0"/>
              <w:jc w:val="both"/>
              <w:rPr>
                <w:rFonts w:hint="eastAsia" w:ascii="BIZ UDゴシック" w:hAnsi="BIZ UDゴシック" w:eastAsia="BIZ UDゴシック"/>
                <w:sz w:val="21"/>
              </w:rPr>
            </w:pPr>
          </w:p>
        </w:tc>
      </w:tr>
      <w:tr>
        <w:trPr>
          <w:trHeight w:val="1056" w:hRule="atLeast"/>
        </w:trPr>
        <w:tc>
          <w:tcPr>
            <w:tcW w:w="2167" w:type="dxa"/>
            <w:tcBorders>
              <w:top w:val="single" w:color="auto" w:sz="4" w:space="0"/>
              <w:left w:val="single" w:color="auto" w:sz="24" w:space="0"/>
              <w:bottom w:val="single" w:color="auto" w:sz="2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その他特記事項</w:t>
            </w:r>
          </w:p>
          <w:p>
            <w:pPr>
              <w:pStyle w:val="0"/>
              <w:rPr>
                <w:rFonts w:hint="eastAsia" w:ascii="BIZ UDゴシック" w:hAnsi="BIZ UDゴシック" w:eastAsia="BIZ UDゴシック"/>
                <w:sz w:val="21"/>
              </w:rPr>
            </w:pPr>
            <w:r>
              <w:rPr>
                <w:rFonts w:hint="eastAsia" w:ascii="BIZ UDゴシック" w:hAnsi="BIZ UDゴシック" w:eastAsia="BIZ UDゴシック"/>
                <w:sz w:val="21"/>
              </w:rPr>
              <w:t>(</w:t>
            </w:r>
            <w:r>
              <w:rPr>
                <w:rFonts w:hint="eastAsia" w:ascii="BIZ UDゴシック" w:hAnsi="BIZ UDゴシック" w:eastAsia="BIZ UDゴシック"/>
                <w:sz w:val="21"/>
              </w:rPr>
              <w:t>事業所の意見等</w:t>
            </w:r>
            <w:r>
              <w:rPr>
                <w:rFonts w:hint="eastAsia" w:ascii="BIZ UDゴシック" w:hAnsi="BIZ UDゴシック" w:eastAsia="BIZ UDゴシック"/>
                <w:sz w:val="21"/>
              </w:rPr>
              <w:t>)</w:t>
            </w:r>
          </w:p>
        </w:tc>
        <w:tc>
          <w:tcPr>
            <w:tcW w:w="6959" w:type="dxa"/>
            <w:gridSpan w:val="4"/>
            <w:tcBorders>
              <w:top w:val="single" w:color="auto" w:sz="4" w:space="0"/>
              <w:left w:val="single" w:color="auto" w:sz="4" w:space="0"/>
              <w:bottom w:val="single" w:color="auto" w:sz="24" w:space="0"/>
              <w:right w:val="single" w:color="auto" w:sz="24" w:space="0"/>
              <w:tl2br w:val="nil"/>
              <w:tr2bl w:val="nil"/>
            </w:tcBorders>
            <w:vAlign w:val="top"/>
          </w:tcPr>
          <w:p>
            <w:pPr>
              <w:pStyle w:val="0"/>
              <w:jc w:val="both"/>
              <w:rPr>
                <w:rFonts w:hint="eastAsia" w:ascii="BIZ UDゴシック" w:hAnsi="BIZ UDゴシック" w:eastAsia="BIZ UDゴシック"/>
                <w:sz w:val="21"/>
              </w:rPr>
            </w:pPr>
          </w:p>
        </w:tc>
      </w:tr>
    </w:tbl>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上記のとおり、理由書を提出します。</w:t>
      </w:r>
    </w:p>
    <w:p>
      <w:pPr>
        <w:pStyle w:val="0"/>
        <w:jc w:val="right"/>
        <w:rPr>
          <w:rFonts w:hint="eastAsia" w:ascii="BIZ UDゴシック" w:hAnsi="BIZ UDゴシック" w:eastAsia="BIZ UDゴシック"/>
          <w:sz w:val="18"/>
        </w:rPr>
      </w:pPr>
      <w:r>
        <w:rPr>
          <w:rFonts w:hint="eastAsia" w:ascii="BIZ UDゴシック" w:hAnsi="BIZ UDゴシック" w:eastAsia="BIZ UDゴシック"/>
          <w:sz w:val="18"/>
        </w:rPr>
        <w:t>年　　月　　日</w:t>
      </w:r>
    </w:p>
    <w:p>
      <w:pPr>
        <w:pStyle w:val="0"/>
        <w:jc w:val="right"/>
        <w:rPr>
          <w:rFonts w:hint="eastAsia" w:ascii="BIZ UDゴシック" w:hAnsi="BIZ UDゴシック" w:eastAsia="BIZ UDゴシック"/>
          <w:sz w:val="18"/>
        </w:rPr>
      </w:pPr>
    </w:p>
    <w:p>
      <w:pPr>
        <w:pStyle w:val="0"/>
        <w:jc w:val="right"/>
        <w:rPr>
          <w:rFonts w:hint="eastAsia" w:ascii="BIZ UDゴシック" w:hAnsi="BIZ UDゴシック" w:eastAsia="BIZ UDゴシック"/>
          <w:sz w:val="18"/>
        </w:rPr>
      </w:pPr>
    </w:p>
    <w:p>
      <w:pPr>
        <w:pStyle w:val="0"/>
        <w:wordWrap w:val="0"/>
        <w:jc w:val="right"/>
        <w:rPr>
          <w:rFonts w:hint="eastAsia" w:ascii="BIZ UDゴシック" w:hAnsi="BIZ UDゴシック" w:eastAsia="BIZ UDゴシック"/>
          <w:sz w:val="18"/>
        </w:rPr>
      </w:pPr>
      <w:r>
        <w:rPr>
          <w:rFonts w:hint="eastAsia" w:ascii="BIZ UDゴシック" w:hAnsi="BIZ UDゴシック" w:eastAsia="BIZ UDゴシック"/>
          <w:sz w:val="18"/>
          <w:u w:val="double" w:color="auto"/>
        </w:rPr>
        <w:t>氏名　　　　　　　　　　　　　　　　　　</w:t>
      </w:r>
    </w:p>
    <w:p>
      <w:pPr>
        <w:pStyle w:val="0"/>
        <w:wordWrap w:val="0"/>
        <w:jc w:val="right"/>
        <w:rPr>
          <w:rFonts w:hint="eastAsia" w:ascii="BIZ UDゴシック" w:hAnsi="BIZ UDゴシック" w:eastAsia="BIZ UDゴシック"/>
          <w:sz w:val="18"/>
        </w:rPr>
      </w:pPr>
    </w:p>
    <w:p>
      <w:pPr>
        <w:pStyle w:val="0"/>
        <w:wordWrap w:val="0"/>
        <w:jc w:val="right"/>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※この理由書は支給基準時間を超える支給量の必要性について判断するための資料になりますので、できる限り詳しく記入してください。欄が不足する場合は、別紙を添付することもできます。</w:t>
      </w:r>
    </w:p>
    <w:sectPr>
      <w:footerReference r:id="rId6" w:type="default"/>
      <w:pgSz w:w="11900" w:h="16840"/>
      <w:pgMar w:top="1340" w:right="1106" w:bottom="2210" w:left="1668" w:header="912" w:footer="3" w:gutter="0"/>
      <w:pgNumType w:start="8"/>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新ゴ">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2" behindDoc="1" locked="0" layoutInCell="1" hidden="0" allowOverlap="1">
              <wp:simplePos x="0" y="0"/>
              <wp:positionH relativeFrom="page">
                <wp:posOffset>6812280</wp:posOffset>
              </wp:positionH>
              <wp:positionV relativeFrom="page">
                <wp:posOffset>9831705</wp:posOffset>
              </wp:positionV>
              <wp:extent cx="76200" cy="182880"/>
              <wp:effectExtent l="0" t="0" r="635" b="635"/>
              <wp:wrapNone/>
              <wp:docPr id="2049" name="Shape 35"/>
              <a:graphic xmlns:a="http://schemas.openxmlformats.org/drawingml/2006/main">
                <a:graphicData uri="http://schemas.microsoft.com/office/word/2010/wordprocessingShape">
                  <wps:wsp>
                    <wps:cNvPr id="2049" name="Shape 35"/>
                    <wps:cNvSpPr txBox="1"/>
                    <wps:spPr>
                      <a:xfrm>
                        <a:off x="0" y="0"/>
                        <a:ext cx="76200" cy="182880"/>
                      </a:xfrm>
                      <a:prstGeom prst="rect">
                        <a:avLst/>
                      </a:prstGeom>
                      <a:noFill/>
                    </wps:spPr>
                    <wps:txbx>
                      <w:txbxContent>
                        <w:p>
                          <w:pPr>
                            <w:pStyle w:val="37"/>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style="mso-position-vertical-relative:page;z-index:-503316478;mso-wrap-distance-left:0pt;width:6pt;height:14.4pt;mso-position-horizontal-relative:page;position:absolute;margin-left:536.4pt;margin-top:774.15pt;mso-wrap-distance-bottom:0pt;mso-wrap-distance-right:0pt;mso-wrap-distance-top:0pt;mso-wrap-style:none;" o:spid="_x0000_s2049" o:allowincell="t" o:allowoverlap="t" filled="f" stroked="f" o:spt="202" type="#_x0000_t202">
              <v:fill/>
              <v:textbox style="layout-flow:horizontal;mso-fit-shape-to-text:t;" inset="0mm,0mm,0mm,0mm">
                <w:txbxContent>
                  <w:p>
                    <w:pPr>
                      <w:pStyle w:val="37"/>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p>
                </w:txbxContent>
              </v:textbox>
              <v:imagedata o:title=""/>
              <w10:wrap type="none" anchorx="page" anchory="page"/>
            </v:shape>
          </w:pict>
        </mc:Fallback>
      </mc:AlternateConten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3" behindDoc="1" locked="0" layoutInCell="1" hidden="0" allowOverlap="1">
              <wp:simplePos x="0" y="0"/>
              <wp:positionH relativeFrom="page">
                <wp:posOffset>6762115</wp:posOffset>
              </wp:positionH>
              <wp:positionV relativeFrom="page">
                <wp:posOffset>9784715</wp:posOffset>
              </wp:positionV>
              <wp:extent cx="76200" cy="182880"/>
              <wp:effectExtent l="0" t="0" r="635" b="635"/>
              <wp:wrapNone/>
              <wp:docPr id="2050" name="Shape 37"/>
              <a:graphic xmlns:a="http://schemas.openxmlformats.org/drawingml/2006/main">
                <a:graphicData uri="http://schemas.microsoft.com/office/word/2010/wordprocessingShape">
                  <wps:wsp>
                    <wps:cNvPr id="2050" name="Shape 37"/>
                    <wps:cNvSpPr txBox="1"/>
                    <wps:spPr>
                      <a:xfrm>
                        <a:off x="0" y="0"/>
                        <a:ext cx="76200" cy="182880"/>
                      </a:xfrm>
                      <a:prstGeom prst="rect">
                        <a:avLst/>
                      </a:prstGeom>
                      <a:noFill/>
                    </wps:spPr>
                    <wps:txbx>
                      <w:txbxContent>
                        <w:p>
                          <w:pPr>
                            <w:pStyle w:val="0"/>
                            <w:rPr>
                              <w:rFonts w:hint="default"/>
                            </w:rPr>
                          </w:pP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style="mso-position-vertical-relative:page;z-index:-503316477;mso-wrap-distance-left:0pt;width:6pt;height:14.4pt;mso-position-horizontal-relative:page;position:absolute;margin-left:532.45000000000005pt;margin-top:770.45pt;mso-wrap-distance-bottom:0pt;mso-wrap-distance-right:0pt;mso-wrap-distance-top:0pt;mso-wrap-style:none;" o:spid="_x0000_s2050" o:allowincell="t" o:allowoverlap="t" filled="f" stroked="f" o:spt="202" type="#_x0000_t202">
              <v:fill/>
              <v:textbox style="layout-flow:horizontal;mso-fit-shape-to-text:t;" inset="0mm,0mm,0mm,0mm">
                <w:txbxContent>
                  <w:p>
                    <w:pPr>
                      <w:pStyle w:val="0"/>
                      <w:rPr>
                        <w:rFonts w:hint="default"/>
                      </w:rPr>
                    </w:pPr>
                  </w:p>
                </w:txbxContent>
              </v:textbox>
              <v:imagedata o:title=""/>
              <w10:wrap type="none" anchorx="page" anchory="page"/>
            </v:shape>
          </w:pict>
        </mc:Fallback>
      </mc:AlternateConten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9"/>
  <w:displayBackgroundShape/>
  <w:defaultTabStop w:val="840"/>
  <w:defaultTableStyle w:val="46"/>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9"/>
    <w:uiPriority w:val="0"/>
    <w:rPr>
      <w:color w:val="052F61"/>
      <w:sz w:val="66"/>
      <w:u w:val="none" w:color="auto"/>
      <w:shd w:val="clear" w:color="auto" w:fill="auto"/>
    </w:rPr>
  </w:style>
  <w:style w:type="character" w:styleId="16" w:customStyle="1">
    <w:name w:val="本文|4_"/>
    <w:basedOn w:val="10"/>
    <w:next w:val="16"/>
    <w:link w:val="30"/>
    <w:uiPriority w:val="0"/>
    <w:rPr>
      <w:color w:val="052F61"/>
      <w:sz w:val="28"/>
      <w:u w:val="none" w:color="auto"/>
      <w:shd w:val="clear" w:color="auto" w:fill="auto"/>
    </w:rPr>
  </w:style>
  <w:style w:type="character" w:styleId="17" w:customStyle="1">
    <w:name w:val="本文|6_"/>
    <w:basedOn w:val="10"/>
    <w:next w:val="17"/>
    <w:link w:val="31"/>
    <w:uiPriority w:val="0"/>
    <w:rPr>
      <w:sz w:val="28"/>
      <w:u w:val="none" w:color="auto"/>
      <w:shd w:val="clear" w:color="auto" w:fill="auto"/>
    </w:rPr>
  </w:style>
  <w:style w:type="character" w:styleId="18" w:customStyle="1">
    <w:name w:val="見出し #2|1_"/>
    <w:basedOn w:val="10"/>
    <w:next w:val="18"/>
    <w:link w:val="32"/>
    <w:uiPriority w:val="0"/>
    <w:rPr>
      <w:color w:val="262626"/>
      <w:sz w:val="40"/>
      <w:u w:val="none" w:color="auto"/>
      <w:shd w:val="clear" w:color="auto" w:fill="auto"/>
    </w:rPr>
  </w:style>
  <w:style w:type="character" w:styleId="19" w:customStyle="1">
    <w:name w:val="ヘッダーまたはフッター|2_"/>
    <w:basedOn w:val="10"/>
    <w:next w:val="19"/>
    <w:link w:val="33"/>
    <w:uiPriority w:val="0"/>
    <w:rPr>
      <w:sz w:val="20"/>
      <w:u w:val="none" w:color="auto"/>
      <w:shd w:val="clear" w:color="auto" w:fill="auto"/>
    </w:rPr>
  </w:style>
  <w:style w:type="character" w:styleId="20" w:customStyle="1">
    <w:name w:val="本文|1_"/>
    <w:basedOn w:val="10"/>
    <w:next w:val="20"/>
    <w:link w:val="34"/>
    <w:uiPriority w:val="0"/>
    <w:rPr>
      <w:u w:val="none" w:color="auto"/>
      <w:shd w:val="clear" w:color="auto" w:fill="auto"/>
    </w:rPr>
  </w:style>
  <w:style w:type="character" w:styleId="21" w:customStyle="1">
    <w:name w:val="本文|3_"/>
    <w:basedOn w:val="10"/>
    <w:next w:val="21"/>
    <w:link w:val="35"/>
    <w:uiPriority w:val="0"/>
    <w:rPr>
      <w:color w:val="A50E82"/>
      <w:sz w:val="32"/>
      <w:u w:val="none" w:color="auto"/>
      <w:shd w:val="clear" w:color="auto" w:fill="auto"/>
    </w:rPr>
  </w:style>
  <w:style w:type="character" w:styleId="22" w:customStyle="1">
    <w:name w:val="本文|5_"/>
    <w:basedOn w:val="10"/>
    <w:next w:val="22"/>
    <w:link w:val="36"/>
    <w:uiPriority w:val="0"/>
    <w:rPr>
      <w:u w:val="none" w:color="auto"/>
      <w:shd w:val="clear" w:color="auto" w:fill="auto"/>
    </w:rPr>
  </w:style>
  <w:style w:type="character" w:styleId="23" w:customStyle="1">
    <w:name w:val="ヘッダーまたはフッター|1_"/>
    <w:basedOn w:val="10"/>
    <w:next w:val="23"/>
    <w:link w:val="37"/>
    <w:uiPriority w:val="0"/>
    <w:rPr>
      <w:sz w:val="20"/>
      <w:u w:val="none" w:color="auto"/>
      <w:shd w:val="clear" w:color="auto" w:fill="auto"/>
    </w:rPr>
  </w:style>
  <w:style w:type="character" w:styleId="24" w:customStyle="1">
    <w:name w:val="その他|1_"/>
    <w:basedOn w:val="10"/>
    <w:next w:val="24"/>
    <w:link w:val="38"/>
    <w:uiPriority w:val="0"/>
    <w:rPr>
      <w:u w:val="none" w:color="auto"/>
      <w:shd w:val="clear" w:color="auto" w:fill="auto"/>
    </w:rPr>
  </w:style>
  <w:style w:type="character" w:styleId="25" w:customStyle="1">
    <w:name w:val="画像のキャプション|1_"/>
    <w:basedOn w:val="10"/>
    <w:next w:val="25"/>
    <w:link w:val="39"/>
    <w:uiPriority w:val="0"/>
    <w:rPr>
      <w:sz w:val="20"/>
      <w:u w:val="none" w:color="auto"/>
      <w:shd w:val="clear" w:color="auto" w:fill="auto"/>
    </w:rPr>
  </w:style>
  <w:style w:type="character" w:styleId="26" w:customStyle="1">
    <w:name w:val="本文|2_"/>
    <w:basedOn w:val="10"/>
    <w:next w:val="26"/>
    <w:link w:val="40"/>
    <w:uiPriority w:val="0"/>
    <w:rPr>
      <w:sz w:val="20"/>
      <w:u w:val="none" w:color="auto"/>
      <w:shd w:val="clear" w:color="auto" w:fill="auto"/>
    </w:rPr>
  </w:style>
  <w:style w:type="character" w:styleId="27" w:customStyle="1">
    <w:name w:val="テーブルのキャプション|1_"/>
    <w:basedOn w:val="10"/>
    <w:next w:val="27"/>
    <w:link w:val="41"/>
    <w:uiPriority w:val="0"/>
    <w:rPr>
      <w:sz w:val="20"/>
      <w:u w:val="none" w:color="auto"/>
      <w:shd w:val="clear" w:color="auto" w:fill="auto"/>
    </w:rPr>
  </w:style>
  <w:style w:type="character" w:styleId="28" w:customStyle="1">
    <w:name w:val="見出し #3|1_"/>
    <w:basedOn w:val="10"/>
    <w:next w:val="28"/>
    <w:link w:val="42"/>
    <w:uiPriority w:val="0"/>
    <w:rPr>
      <w:color w:val="7B0A60"/>
      <w:sz w:val="32"/>
      <w:u w:val="none" w:color="auto"/>
      <w:shd w:val="clear" w:color="auto" w:fill="auto"/>
    </w:rPr>
  </w:style>
  <w:style w:type="paragraph" w:styleId="29" w:customStyle="1">
    <w:name w:val="見出し #1|1"/>
    <w:basedOn w:val="0"/>
    <w:next w:val="29"/>
    <w:link w:val="15"/>
    <w:uiPriority w:val="0"/>
    <w:pPr>
      <w:widowControl w:val="0"/>
      <w:shd w:val="clear" w:color="auto" w:fill="auto"/>
      <w:spacing w:after="760" w:afterLines="0" w:afterAutospacing="0" w:line="1440" w:lineRule="exact"/>
      <w:jc w:val="center"/>
      <w:outlineLvl w:val="0"/>
    </w:pPr>
    <w:rPr>
      <w:color w:val="052F61"/>
      <w:sz w:val="66"/>
      <w:u w:val="none" w:color="auto"/>
      <w:shd w:val="clear" w:color="auto" w:fill="auto"/>
    </w:rPr>
  </w:style>
  <w:style w:type="paragraph" w:styleId="30" w:customStyle="1">
    <w:name w:val="本文|4"/>
    <w:basedOn w:val="0"/>
    <w:next w:val="30"/>
    <w:link w:val="16"/>
    <w:uiPriority w:val="0"/>
    <w:pPr>
      <w:widowControl w:val="0"/>
      <w:shd w:val="clear" w:color="auto" w:fill="auto"/>
      <w:spacing w:after="600" w:afterLines="0" w:afterAutospacing="0"/>
      <w:jc w:val="center"/>
    </w:pPr>
    <w:rPr>
      <w:color w:val="052F61"/>
      <w:sz w:val="28"/>
      <w:u w:val="none" w:color="auto"/>
      <w:shd w:val="clear" w:color="auto" w:fill="auto"/>
    </w:rPr>
  </w:style>
  <w:style w:type="paragraph" w:styleId="31" w:customStyle="1">
    <w:name w:val="本文|6"/>
    <w:basedOn w:val="0"/>
    <w:next w:val="31"/>
    <w:link w:val="17"/>
    <w:uiPriority w:val="0"/>
    <w:pPr>
      <w:widowControl w:val="0"/>
      <w:shd w:val="clear" w:color="auto" w:fill="auto"/>
      <w:ind w:right="260"/>
      <w:jc w:val="right"/>
    </w:pPr>
    <w:rPr>
      <w:sz w:val="28"/>
      <w:u w:val="none" w:color="auto"/>
      <w:shd w:val="clear" w:color="auto" w:fill="auto"/>
    </w:rPr>
  </w:style>
  <w:style w:type="paragraph" w:styleId="32" w:customStyle="1">
    <w:name w:val="見出し #2|1"/>
    <w:basedOn w:val="0"/>
    <w:next w:val="32"/>
    <w:link w:val="18"/>
    <w:uiPriority w:val="0"/>
    <w:pPr>
      <w:widowControl w:val="0"/>
      <w:shd w:val="clear" w:color="auto" w:fill="auto"/>
      <w:spacing w:after="470" w:afterLines="0" w:afterAutospacing="0"/>
      <w:outlineLvl w:val="1"/>
    </w:pPr>
    <w:rPr>
      <w:color w:val="262626"/>
      <w:sz w:val="40"/>
      <w:u w:val="none" w:color="auto"/>
      <w:shd w:val="clear" w:color="auto" w:fill="auto"/>
    </w:rPr>
  </w:style>
  <w:style w:type="paragraph" w:styleId="33" w:customStyle="1">
    <w:name w:val="ヘッダーまたはフッター|2"/>
    <w:basedOn w:val="0"/>
    <w:next w:val="33"/>
    <w:link w:val="19"/>
    <w:uiPriority w:val="0"/>
    <w:pPr>
      <w:widowControl w:val="0"/>
      <w:shd w:val="clear" w:color="auto" w:fill="auto"/>
    </w:pPr>
    <w:rPr>
      <w:sz w:val="20"/>
      <w:u w:val="none" w:color="auto"/>
      <w:shd w:val="clear" w:color="auto" w:fill="auto"/>
    </w:rPr>
  </w:style>
  <w:style w:type="paragraph" w:styleId="34" w:customStyle="1">
    <w:name w:val="本文|1"/>
    <w:basedOn w:val="0"/>
    <w:next w:val="34"/>
    <w:link w:val="20"/>
    <w:uiPriority w:val="0"/>
    <w:pPr>
      <w:widowControl w:val="0"/>
      <w:shd w:val="clear" w:color="auto" w:fill="auto"/>
      <w:spacing w:after="160" w:afterLines="0" w:afterAutospacing="0" w:line="413" w:lineRule="auto"/>
      <w:ind w:firstLine="240"/>
    </w:pPr>
    <w:rPr>
      <w:u w:val="none" w:color="auto"/>
      <w:shd w:val="clear" w:color="auto" w:fill="auto"/>
    </w:rPr>
  </w:style>
  <w:style w:type="paragraph" w:styleId="35" w:customStyle="1">
    <w:name w:val="本文|3"/>
    <w:basedOn w:val="0"/>
    <w:next w:val="35"/>
    <w:link w:val="21"/>
    <w:uiPriority w:val="0"/>
    <w:pPr>
      <w:widowControl w:val="0"/>
      <w:shd w:val="clear" w:color="auto" w:fill="auto"/>
    </w:pPr>
    <w:rPr>
      <w:color w:val="A50E82"/>
      <w:sz w:val="32"/>
      <w:u w:val="none" w:color="auto"/>
      <w:shd w:val="clear" w:color="auto" w:fill="auto"/>
    </w:rPr>
  </w:style>
  <w:style w:type="paragraph" w:styleId="36" w:customStyle="1">
    <w:name w:val="本文|5"/>
    <w:basedOn w:val="0"/>
    <w:next w:val="36"/>
    <w:link w:val="22"/>
    <w:uiPriority w:val="0"/>
    <w:pPr>
      <w:widowControl w:val="0"/>
      <w:shd w:val="clear" w:color="auto" w:fill="auto"/>
      <w:spacing w:after="340" w:afterLines="0" w:afterAutospacing="0"/>
      <w:jc w:val="center"/>
    </w:pPr>
    <w:rPr>
      <w:u w:val="none" w:color="auto"/>
      <w:shd w:val="clear" w:color="auto" w:fill="auto"/>
    </w:rPr>
  </w:style>
  <w:style w:type="paragraph" w:styleId="37" w:customStyle="1">
    <w:name w:val="ヘッダーまたはフッター|1"/>
    <w:basedOn w:val="0"/>
    <w:next w:val="37"/>
    <w:link w:val="23"/>
    <w:uiPriority w:val="0"/>
    <w:pPr>
      <w:widowControl w:val="0"/>
      <w:shd w:val="clear" w:color="auto" w:fill="auto"/>
      <w:spacing w:line="403" w:lineRule="auto"/>
      <w:jc w:val="right"/>
    </w:pPr>
    <w:rPr>
      <w:sz w:val="20"/>
      <w:u w:val="none" w:color="auto"/>
      <w:shd w:val="clear" w:color="auto" w:fill="auto"/>
    </w:rPr>
  </w:style>
  <w:style w:type="paragraph" w:styleId="38" w:customStyle="1">
    <w:name w:val="その他|1"/>
    <w:basedOn w:val="0"/>
    <w:next w:val="38"/>
    <w:link w:val="24"/>
    <w:uiPriority w:val="0"/>
    <w:pPr>
      <w:widowControl w:val="0"/>
      <w:shd w:val="clear" w:color="auto" w:fill="auto"/>
      <w:spacing w:after="160" w:afterLines="0" w:afterAutospacing="0" w:line="413" w:lineRule="auto"/>
      <w:ind w:firstLine="240"/>
    </w:pPr>
    <w:rPr>
      <w:u w:val="none" w:color="auto"/>
      <w:shd w:val="clear" w:color="auto" w:fill="auto"/>
    </w:rPr>
  </w:style>
  <w:style w:type="paragraph" w:styleId="39" w:customStyle="1">
    <w:name w:val="画像のキャプション|1"/>
    <w:basedOn w:val="0"/>
    <w:next w:val="39"/>
    <w:link w:val="25"/>
    <w:uiPriority w:val="0"/>
    <w:pPr>
      <w:widowControl w:val="0"/>
      <w:shd w:val="clear" w:color="auto" w:fill="auto"/>
    </w:pPr>
    <w:rPr>
      <w:sz w:val="20"/>
      <w:u w:val="none" w:color="auto"/>
      <w:shd w:val="clear" w:color="auto" w:fill="auto"/>
    </w:rPr>
  </w:style>
  <w:style w:type="paragraph" w:styleId="40" w:customStyle="1">
    <w:name w:val="本文|2"/>
    <w:basedOn w:val="0"/>
    <w:next w:val="40"/>
    <w:link w:val="26"/>
    <w:uiPriority w:val="0"/>
    <w:pPr>
      <w:widowControl w:val="0"/>
      <w:shd w:val="clear" w:color="auto" w:fill="auto"/>
      <w:spacing w:after="40" w:afterLines="0" w:afterAutospacing="0"/>
    </w:pPr>
    <w:rPr>
      <w:sz w:val="20"/>
      <w:u w:val="none" w:color="auto"/>
      <w:shd w:val="clear" w:color="auto" w:fill="auto"/>
    </w:rPr>
  </w:style>
  <w:style w:type="paragraph" w:styleId="41" w:customStyle="1">
    <w:name w:val="テーブルのキャプション|1"/>
    <w:basedOn w:val="0"/>
    <w:next w:val="41"/>
    <w:link w:val="27"/>
    <w:uiPriority w:val="0"/>
    <w:pPr>
      <w:widowControl w:val="0"/>
      <w:shd w:val="clear" w:color="auto" w:fill="auto"/>
      <w:spacing w:after="60" w:afterLines="0" w:afterAutospacing="0"/>
    </w:pPr>
    <w:rPr>
      <w:sz w:val="20"/>
      <w:u w:val="none" w:color="auto"/>
      <w:shd w:val="clear" w:color="auto" w:fill="auto"/>
    </w:rPr>
  </w:style>
  <w:style w:type="paragraph" w:styleId="42" w:customStyle="1">
    <w:name w:val="見出し #3|1"/>
    <w:basedOn w:val="0"/>
    <w:next w:val="42"/>
    <w:link w:val="28"/>
    <w:uiPriority w:val="0"/>
    <w:pPr>
      <w:widowControl w:val="0"/>
      <w:shd w:val="clear" w:color="auto" w:fill="auto"/>
      <w:spacing w:after="140" w:afterLines="0" w:afterAutospacing="0"/>
      <w:outlineLvl w:val="2"/>
    </w:pPr>
    <w:rPr>
      <w:color w:val="7B0A60"/>
      <w:sz w:val="32"/>
      <w:u w:val="none" w:color="auto"/>
      <w:shd w:val="clear" w:color="auto" w:fill="auto"/>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paragraph" w:styleId="45">
    <w:name w:val="No Spacing"/>
    <w:next w:val="45"/>
    <w:link w:val="0"/>
    <w:uiPriority w:val="0"/>
    <w:qFormat/>
    <w:pPr>
      <w:widowControl w:val="0"/>
      <w:jc w:val="both"/>
    </w:pPr>
    <w:r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5</Pages>
  <Words>108</Words>
  <Characters>3333</Characters>
  <Application>JUST Note</Application>
  <Lines>662</Lines>
  <Paragraphs>186</Paragraphs>
  <CharactersWithSpaces>3386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相模原市</dc:creator>
  <cp:lastModifiedBy>美濃部 陽介</cp:lastModifiedBy>
  <cp:lastPrinted>2024-06-18T23:49:12Z</cp:lastPrinted>
  <dcterms:modified xsi:type="dcterms:W3CDTF">2024-06-20T01:54:59Z</dcterms:modified>
  <cp:revision>8</cp:revision>
</cp:coreProperties>
</file>